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229" w:rsidRPr="006975A9" w:rsidRDefault="00B17229" w:rsidP="00B17229">
      <w:pPr>
        <w:pStyle w:val="Corpodetexto"/>
        <w:rPr>
          <w:rFonts w:ascii="Arial" w:hAnsi="Arial" w:cs="Arial"/>
          <w:b/>
          <w:sz w:val="22"/>
          <w:szCs w:val="22"/>
        </w:rPr>
      </w:pPr>
      <w:r w:rsidRPr="006975A9">
        <w:rPr>
          <w:rFonts w:ascii="Arial" w:hAnsi="Arial" w:cs="Arial"/>
          <w:b/>
          <w:sz w:val="22"/>
          <w:szCs w:val="22"/>
        </w:rPr>
        <w:t>LEGISLAÇÃO PERNAMBUCANA</w:t>
      </w:r>
    </w:p>
    <w:p w:rsidR="00B17229" w:rsidRPr="006975A9" w:rsidRDefault="00B17229" w:rsidP="00B17229">
      <w:pPr>
        <w:pStyle w:val="Corpodetexto"/>
        <w:rPr>
          <w:rFonts w:ascii="Arial" w:hAnsi="Arial" w:cs="Arial"/>
          <w:b/>
          <w:sz w:val="22"/>
          <w:szCs w:val="22"/>
        </w:rPr>
      </w:pPr>
      <w:r w:rsidRPr="006975A9">
        <w:rPr>
          <w:rFonts w:ascii="Arial" w:hAnsi="Arial" w:cs="Arial"/>
          <w:b/>
          <w:sz w:val="22"/>
          <w:szCs w:val="22"/>
        </w:rPr>
        <w:t>Lei nº 7.970, de 18</w:t>
      </w:r>
      <w:r>
        <w:rPr>
          <w:rFonts w:ascii="Arial" w:hAnsi="Arial" w:cs="Arial"/>
          <w:b/>
          <w:sz w:val="22"/>
          <w:szCs w:val="22"/>
        </w:rPr>
        <w:t xml:space="preserve"> de setembro de 19</w:t>
      </w:r>
      <w:r w:rsidRPr="006975A9">
        <w:rPr>
          <w:rFonts w:ascii="Arial" w:hAnsi="Arial" w:cs="Arial"/>
          <w:b/>
          <w:sz w:val="22"/>
          <w:szCs w:val="22"/>
        </w:rPr>
        <w:t>79</w:t>
      </w:r>
    </w:p>
    <w:p w:rsidR="00B17229" w:rsidRPr="006975A9" w:rsidRDefault="00B17229" w:rsidP="00B17229">
      <w:pPr>
        <w:pStyle w:val="Corpodetexto"/>
        <w:rPr>
          <w:rFonts w:ascii="Arial" w:hAnsi="Arial" w:cs="Arial"/>
          <w:sz w:val="22"/>
          <w:szCs w:val="22"/>
        </w:rPr>
      </w:pPr>
    </w:p>
    <w:p w:rsidR="00B17229" w:rsidRPr="006975A9" w:rsidRDefault="00B17229" w:rsidP="00B17229">
      <w:pPr>
        <w:pStyle w:val="Corpodetexto"/>
        <w:rPr>
          <w:rFonts w:ascii="Arial" w:hAnsi="Arial" w:cs="Arial"/>
          <w:sz w:val="22"/>
          <w:szCs w:val="22"/>
        </w:rPr>
      </w:pPr>
      <w:r w:rsidRPr="006975A9">
        <w:rPr>
          <w:rFonts w:ascii="Arial" w:hAnsi="Arial" w:cs="Arial"/>
          <w:sz w:val="22"/>
          <w:szCs w:val="22"/>
        </w:rPr>
        <w:t xml:space="preserve">EMENTA: </w:t>
      </w:r>
      <w:r w:rsidRPr="006975A9">
        <w:rPr>
          <w:rFonts w:ascii="Arial" w:hAnsi="Arial" w:cs="Arial"/>
          <w:b/>
          <w:sz w:val="22"/>
          <w:szCs w:val="22"/>
        </w:rPr>
        <w:t>Institui o tombamento de bens pelo estado.</w:t>
      </w:r>
    </w:p>
    <w:p w:rsidR="00B17229" w:rsidRPr="006975A9" w:rsidRDefault="00B17229" w:rsidP="00B17229">
      <w:pPr>
        <w:pStyle w:val="Corpodetexto"/>
        <w:ind w:firstLine="900"/>
        <w:rPr>
          <w:rFonts w:ascii="Arial" w:hAnsi="Arial" w:cs="Arial"/>
          <w:sz w:val="22"/>
          <w:szCs w:val="22"/>
        </w:rPr>
      </w:pPr>
    </w:p>
    <w:p w:rsidR="00B17229" w:rsidRPr="006975A9" w:rsidRDefault="00B17229" w:rsidP="00B17229">
      <w:pPr>
        <w:pStyle w:val="Corpodetexto"/>
        <w:ind w:firstLine="900"/>
        <w:rPr>
          <w:rFonts w:ascii="Arial" w:hAnsi="Arial" w:cs="Arial"/>
          <w:sz w:val="22"/>
          <w:szCs w:val="22"/>
        </w:rPr>
      </w:pPr>
      <w:r w:rsidRPr="006975A9">
        <w:rPr>
          <w:rFonts w:ascii="Arial" w:hAnsi="Arial" w:cs="Arial"/>
          <w:b/>
          <w:sz w:val="22"/>
          <w:szCs w:val="22"/>
        </w:rPr>
        <w:t>O GOVERNADOR DO ESTADO DE PERNAMBUCO</w:t>
      </w:r>
      <w:r w:rsidRPr="006975A9">
        <w:rPr>
          <w:rFonts w:ascii="Arial" w:hAnsi="Arial" w:cs="Arial"/>
          <w:sz w:val="22"/>
          <w:szCs w:val="22"/>
        </w:rPr>
        <w:t xml:space="preserve">: Faço saber que a Assembléia Legislativa decretou e eu sanciono a seguinte </w:t>
      </w:r>
      <w:proofErr w:type="gramStart"/>
      <w:r w:rsidRPr="006975A9">
        <w:rPr>
          <w:rFonts w:ascii="Arial" w:hAnsi="Arial" w:cs="Arial"/>
          <w:sz w:val="22"/>
          <w:szCs w:val="22"/>
        </w:rPr>
        <w:t>lei :</w:t>
      </w:r>
      <w:proofErr w:type="gramEnd"/>
    </w:p>
    <w:p w:rsidR="00B17229" w:rsidRPr="006975A9" w:rsidRDefault="00B17229" w:rsidP="00B17229">
      <w:pPr>
        <w:pStyle w:val="Corpodetexto"/>
        <w:ind w:firstLine="900"/>
        <w:rPr>
          <w:rFonts w:ascii="Arial" w:hAnsi="Arial" w:cs="Arial"/>
          <w:sz w:val="22"/>
          <w:szCs w:val="22"/>
        </w:rPr>
      </w:pPr>
    </w:p>
    <w:p w:rsidR="00B17229" w:rsidRPr="006975A9" w:rsidRDefault="00B17229" w:rsidP="00B17229">
      <w:pPr>
        <w:pStyle w:val="Corpodetexto"/>
        <w:ind w:firstLine="900"/>
        <w:rPr>
          <w:rFonts w:ascii="Arial" w:hAnsi="Arial" w:cs="Arial"/>
          <w:b/>
          <w:sz w:val="22"/>
          <w:szCs w:val="22"/>
        </w:rPr>
      </w:pPr>
      <w:r w:rsidRPr="006975A9">
        <w:rPr>
          <w:rFonts w:ascii="Arial" w:hAnsi="Arial" w:cs="Arial"/>
          <w:b/>
          <w:sz w:val="22"/>
          <w:szCs w:val="22"/>
        </w:rPr>
        <w:t>Art. 1º O Estado de Pernambuco procederá, nos termos desta lei e de legislação federal específica, ao tombamento total ou parcial de bens móveis ou imóveis, públicos ou particulares, existentes em seu território e que, por seu valor arqueológico, etnográfico, histórico, artístico, bibliográfico, folclórico ou paisagístico, devam ficar sob a proteção do Poder Público, segundo os artigos 180, parágrafo único, da Constituição da República e 144 da Constituição do Estado.</w:t>
      </w:r>
    </w:p>
    <w:p w:rsidR="00B17229" w:rsidRPr="006975A9" w:rsidRDefault="00B17229" w:rsidP="00B17229">
      <w:pPr>
        <w:pStyle w:val="Corpodetexto"/>
        <w:ind w:firstLine="900"/>
        <w:rPr>
          <w:rFonts w:ascii="Arial" w:hAnsi="Arial" w:cs="Arial"/>
          <w:b/>
          <w:sz w:val="22"/>
          <w:szCs w:val="22"/>
        </w:rPr>
      </w:pPr>
      <w:r w:rsidRPr="006975A9">
        <w:rPr>
          <w:rFonts w:ascii="Arial" w:hAnsi="Arial" w:cs="Arial"/>
          <w:b/>
          <w:sz w:val="22"/>
          <w:szCs w:val="22"/>
        </w:rPr>
        <w:t>Art. 2º Efetua-se o tombamento, de ofício ou mediante proposta, por resolução do Conselho Estadual de Cultura, pela maioria absoluta de seus membros, discriminando as características do bem, ou de parte ou partes deste, objeto do tombamento.</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§1º</w:t>
      </w:r>
      <w:r w:rsidRPr="006975A9">
        <w:rPr>
          <w:rFonts w:ascii="Arial" w:hAnsi="Arial" w:cs="Arial"/>
          <w:sz w:val="22"/>
          <w:szCs w:val="22"/>
        </w:rPr>
        <w:tab/>
        <w:t>A resolução do Conselho, depois de homologada pelo Governador do Estado, será publicada no Diário Oficial e só então inscrita no livro próprio, mantido pelo conselho para esse fim.</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§2º</w:t>
      </w:r>
      <w:r w:rsidRPr="006975A9">
        <w:rPr>
          <w:rFonts w:ascii="Arial" w:hAnsi="Arial" w:cs="Arial"/>
          <w:sz w:val="22"/>
          <w:szCs w:val="22"/>
        </w:rPr>
        <w:tab/>
        <w:t xml:space="preserve">As propostas de tombamento, que podem ser feitas por qualquer pessoa, devem ser encaminhadas, por escrito, ao Secretário de Turismo, Cultura e Esportes, para que este, deferindo-as, inicie o processo de tombamento, encaminhando-as, para exame técnico, à Fundação do Patrimônio Artístico e Histórico de Pernambuco – FUNDARPE. </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§3º</w:t>
      </w:r>
      <w:r w:rsidRPr="006975A9">
        <w:rPr>
          <w:rFonts w:ascii="Arial" w:hAnsi="Arial" w:cs="Arial"/>
          <w:sz w:val="22"/>
          <w:szCs w:val="22"/>
        </w:rPr>
        <w:tab/>
        <w:t>Serão liminarmente indeferidas, pelo Secretário de Turismo, Cultura e Esportes, as propostas que não estejam devidamente justificadas ou tenham por objeto bens insuscetíveis de tombamento, nos termos da legislação federal.</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§4º</w:t>
      </w:r>
      <w:r w:rsidRPr="006975A9">
        <w:rPr>
          <w:rFonts w:ascii="Arial" w:hAnsi="Arial" w:cs="Arial"/>
          <w:sz w:val="22"/>
          <w:szCs w:val="22"/>
        </w:rPr>
        <w:tab/>
        <w:t xml:space="preserve">Se a iniciativa do tombamento não partir do próprio dono do bem objeto da proposta, notificá-lo-á a FUNDARPE, para, no prazo de trinta dias, </w:t>
      </w:r>
      <w:proofErr w:type="gramStart"/>
      <w:r w:rsidRPr="006975A9">
        <w:rPr>
          <w:rFonts w:ascii="Arial" w:hAnsi="Arial" w:cs="Arial"/>
          <w:sz w:val="22"/>
          <w:szCs w:val="22"/>
        </w:rPr>
        <w:t>anuir</w:t>
      </w:r>
      <w:proofErr w:type="gramEnd"/>
      <w:r w:rsidRPr="006975A9">
        <w:rPr>
          <w:rFonts w:ascii="Arial" w:hAnsi="Arial" w:cs="Arial"/>
          <w:sz w:val="22"/>
          <w:szCs w:val="22"/>
        </w:rPr>
        <w:t xml:space="preserve"> à medida ou impugná-la.</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§5º</w:t>
      </w:r>
      <w:r w:rsidRPr="006975A9">
        <w:rPr>
          <w:rFonts w:ascii="Arial" w:hAnsi="Arial" w:cs="Arial"/>
          <w:sz w:val="22"/>
          <w:szCs w:val="22"/>
        </w:rPr>
        <w:tab/>
        <w:t>A abertura do processo de tombamento, por despacho do Secretário de Turismo, Cultura e Esportes, deferindo a proposta ou por decisão preliminar do Conselho Estadual de Cultura, agindo de ofício, assegura ao bem em exame, até a resolução final, o mesmo regime de preservação dos bens tombados.</w:t>
      </w:r>
    </w:p>
    <w:p w:rsidR="00B17229" w:rsidRPr="006975A9" w:rsidRDefault="00B17229" w:rsidP="00B17229">
      <w:pPr>
        <w:pStyle w:val="Corpodetexto"/>
        <w:ind w:firstLine="900"/>
        <w:rPr>
          <w:rFonts w:ascii="Arial" w:hAnsi="Arial" w:cs="Arial"/>
          <w:b/>
          <w:sz w:val="22"/>
          <w:szCs w:val="22"/>
        </w:rPr>
      </w:pPr>
      <w:r w:rsidRPr="006975A9">
        <w:rPr>
          <w:rFonts w:ascii="Arial" w:hAnsi="Arial" w:cs="Arial"/>
          <w:b/>
          <w:sz w:val="22"/>
          <w:szCs w:val="22"/>
        </w:rPr>
        <w:t>Art. 3º O tombamento de cidades, vilas e povoados, para lhes dar caráter de monumentos, dependerá de autorização expressa de lei estadual, de iniciativa do Governador do Estado, mediante proposta do Conselho Estadual de Cultura, dispensada a notificação a que se refere o 4º</w:t>
      </w:r>
      <w:proofErr w:type="gramStart"/>
      <w:r w:rsidRPr="006975A9">
        <w:rPr>
          <w:rFonts w:ascii="Arial" w:hAnsi="Arial" w:cs="Arial"/>
          <w:b/>
          <w:sz w:val="22"/>
          <w:szCs w:val="22"/>
        </w:rPr>
        <w:t xml:space="preserve">  </w:t>
      </w:r>
      <w:proofErr w:type="gramEnd"/>
      <w:r w:rsidRPr="006975A9">
        <w:rPr>
          <w:rFonts w:ascii="Arial" w:hAnsi="Arial" w:cs="Arial"/>
          <w:b/>
          <w:sz w:val="22"/>
          <w:szCs w:val="22"/>
        </w:rPr>
        <w:t>do artigo anterior.</w:t>
      </w:r>
    </w:p>
    <w:p w:rsidR="00B17229" w:rsidRPr="006975A9" w:rsidRDefault="00B17229" w:rsidP="00B17229">
      <w:pPr>
        <w:pStyle w:val="Corpodetexto"/>
        <w:ind w:firstLine="900"/>
        <w:rPr>
          <w:rFonts w:ascii="Arial" w:hAnsi="Arial" w:cs="Arial"/>
          <w:b/>
          <w:sz w:val="22"/>
          <w:szCs w:val="22"/>
        </w:rPr>
      </w:pPr>
      <w:r w:rsidRPr="006975A9">
        <w:rPr>
          <w:rFonts w:ascii="Arial" w:hAnsi="Arial" w:cs="Arial"/>
          <w:b/>
          <w:sz w:val="22"/>
          <w:szCs w:val="22"/>
        </w:rPr>
        <w:t xml:space="preserve">Art. 4º Consideram-se tombados pelo Estado, sendo automaticamente </w:t>
      </w:r>
      <w:proofErr w:type="gramStart"/>
      <w:r w:rsidRPr="006975A9">
        <w:rPr>
          <w:rFonts w:ascii="Arial" w:hAnsi="Arial" w:cs="Arial"/>
          <w:b/>
          <w:sz w:val="22"/>
          <w:szCs w:val="22"/>
        </w:rPr>
        <w:t>levados a registro</w:t>
      </w:r>
      <w:proofErr w:type="gramEnd"/>
      <w:r w:rsidRPr="006975A9">
        <w:rPr>
          <w:rFonts w:ascii="Arial" w:hAnsi="Arial" w:cs="Arial"/>
          <w:b/>
          <w:sz w:val="22"/>
          <w:szCs w:val="22"/>
        </w:rPr>
        <w:t>, todos os bens que, situados no seu território, sejam tombados pela União.</w:t>
      </w:r>
    </w:p>
    <w:p w:rsidR="00B17229" w:rsidRPr="006975A9" w:rsidRDefault="00B17229" w:rsidP="00B17229">
      <w:pPr>
        <w:pStyle w:val="Corpodetexto"/>
        <w:ind w:firstLine="900"/>
        <w:rPr>
          <w:rFonts w:ascii="Arial" w:hAnsi="Arial" w:cs="Arial"/>
          <w:b/>
          <w:sz w:val="22"/>
          <w:szCs w:val="22"/>
        </w:rPr>
      </w:pPr>
      <w:r w:rsidRPr="006975A9">
        <w:rPr>
          <w:rFonts w:ascii="Arial" w:hAnsi="Arial" w:cs="Arial"/>
          <w:b/>
          <w:sz w:val="22"/>
          <w:szCs w:val="22"/>
        </w:rPr>
        <w:t>Art. 5º As restrições à livre disposição, uso e gozo dos bens tombados, bem como as sanções ao seu desrespeito, são as estabelecidas na legislação federal, cabendo à FUNDARPE providenciar a sua aplicação em cada caso.</w:t>
      </w:r>
    </w:p>
    <w:p w:rsidR="00B17229" w:rsidRPr="006975A9" w:rsidRDefault="00B17229" w:rsidP="00B17229">
      <w:pPr>
        <w:pStyle w:val="Corpodetexto"/>
        <w:ind w:firstLine="900"/>
        <w:rPr>
          <w:rFonts w:ascii="Arial" w:hAnsi="Arial" w:cs="Arial"/>
          <w:b/>
          <w:sz w:val="22"/>
          <w:szCs w:val="22"/>
        </w:rPr>
      </w:pPr>
      <w:r w:rsidRPr="006975A9">
        <w:rPr>
          <w:rFonts w:ascii="Arial" w:hAnsi="Arial" w:cs="Arial"/>
          <w:b/>
          <w:sz w:val="22"/>
          <w:szCs w:val="22"/>
        </w:rPr>
        <w:t>Art. 6º</w:t>
      </w:r>
      <w:r w:rsidRPr="006975A9">
        <w:rPr>
          <w:rFonts w:ascii="Arial" w:hAnsi="Arial" w:cs="Arial"/>
          <w:b/>
          <w:sz w:val="22"/>
          <w:szCs w:val="22"/>
        </w:rPr>
        <w:tab/>
        <w:t>O Conselho Estadual de Cultura manterá, para registro, os seguintes livros de tombo:</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I</w:t>
      </w:r>
      <w:r w:rsidRPr="006975A9">
        <w:rPr>
          <w:rFonts w:ascii="Arial" w:hAnsi="Arial" w:cs="Arial"/>
          <w:sz w:val="22"/>
          <w:szCs w:val="22"/>
        </w:rPr>
        <w:tab/>
        <w:t>Livro de Tombo dos Bens Móveis de valor arqueológico, etnográfico, histórico, artístico ou folclórico;</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II</w:t>
      </w:r>
      <w:r w:rsidRPr="006975A9">
        <w:rPr>
          <w:rFonts w:ascii="Arial" w:hAnsi="Arial" w:cs="Arial"/>
          <w:sz w:val="22"/>
          <w:szCs w:val="22"/>
        </w:rPr>
        <w:tab/>
        <w:t>Livro de Tombo de Edifícios e Monumentos isolados;</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III</w:t>
      </w:r>
      <w:r w:rsidRPr="006975A9">
        <w:rPr>
          <w:rFonts w:ascii="Arial" w:hAnsi="Arial" w:cs="Arial"/>
          <w:sz w:val="22"/>
          <w:szCs w:val="22"/>
        </w:rPr>
        <w:tab/>
        <w:t>Livro de Tombo de Conjuntos Urbanos e Sítios Históricos;</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IV</w:t>
      </w:r>
      <w:r w:rsidRPr="006975A9">
        <w:rPr>
          <w:rFonts w:ascii="Arial" w:hAnsi="Arial" w:cs="Arial"/>
          <w:sz w:val="22"/>
          <w:szCs w:val="22"/>
        </w:rPr>
        <w:tab/>
        <w:t>Livro de Tombo de Monumentos, Sítios e Paisagens Naturais;</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V</w:t>
      </w:r>
      <w:r w:rsidRPr="006975A9">
        <w:rPr>
          <w:rFonts w:ascii="Arial" w:hAnsi="Arial" w:cs="Arial"/>
          <w:sz w:val="22"/>
          <w:szCs w:val="22"/>
        </w:rPr>
        <w:tab/>
        <w:t>Livro de Tombo de Cidades, Vilas e Povoados;</w:t>
      </w:r>
    </w:p>
    <w:p w:rsidR="00B17229" w:rsidRPr="006975A9" w:rsidRDefault="00B17229" w:rsidP="00B17229">
      <w:pPr>
        <w:pStyle w:val="Corpodetexto"/>
        <w:ind w:firstLine="900"/>
        <w:rPr>
          <w:rFonts w:ascii="Arial" w:hAnsi="Arial" w:cs="Arial"/>
          <w:b/>
          <w:sz w:val="22"/>
          <w:szCs w:val="22"/>
        </w:rPr>
      </w:pPr>
      <w:r w:rsidRPr="006975A9">
        <w:rPr>
          <w:rFonts w:ascii="Arial" w:hAnsi="Arial" w:cs="Arial"/>
          <w:b/>
          <w:sz w:val="22"/>
          <w:szCs w:val="22"/>
        </w:rPr>
        <w:lastRenderedPageBreak/>
        <w:t>Art. 7º</w:t>
      </w:r>
      <w:r w:rsidRPr="006975A9">
        <w:rPr>
          <w:rFonts w:ascii="Arial" w:hAnsi="Arial" w:cs="Arial"/>
          <w:b/>
          <w:sz w:val="22"/>
          <w:szCs w:val="22"/>
        </w:rPr>
        <w:tab/>
        <w:t>O destombamento de bens mediante cancelamento do respectivo registro, dependerá, em qualquer caso, de resolução do Conselho Estadual de Cultura tomada por maioria de dois terços dos Conselheiros e homologada pelo Governador do Estado.</w:t>
      </w:r>
    </w:p>
    <w:p w:rsidR="00B17229" w:rsidRDefault="00B17229" w:rsidP="00B17229">
      <w:pPr>
        <w:pStyle w:val="Corpodetexto"/>
        <w:ind w:firstLine="900"/>
        <w:rPr>
          <w:rFonts w:ascii="Arial" w:hAnsi="Arial" w:cs="Arial"/>
          <w:sz w:val="22"/>
          <w:szCs w:val="22"/>
        </w:rPr>
      </w:pPr>
      <w:r w:rsidRPr="006975A9">
        <w:rPr>
          <w:rFonts w:ascii="Arial" w:hAnsi="Arial" w:cs="Arial"/>
          <w:b/>
          <w:sz w:val="22"/>
          <w:szCs w:val="22"/>
        </w:rPr>
        <w:t>Parágrafo Único</w:t>
      </w:r>
      <w:r w:rsidRPr="006975A9">
        <w:rPr>
          <w:rFonts w:ascii="Arial" w:hAnsi="Arial" w:cs="Arial"/>
          <w:sz w:val="22"/>
          <w:szCs w:val="22"/>
        </w:rPr>
        <w:t xml:space="preserve"> – Podem propor o destombamento previsto neste artigo:</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I</w:t>
      </w:r>
      <w:r w:rsidRPr="006975A9">
        <w:rPr>
          <w:rFonts w:ascii="Arial" w:hAnsi="Arial" w:cs="Arial"/>
          <w:sz w:val="22"/>
          <w:szCs w:val="22"/>
        </w:rPr>
        <w:tab/>
        <w:t>os membros do Conselho Estadual de Cultural e as pessoas jurídicas de direito público, a qualquer tempo;</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II</w:t>
      </w:r>
      <w:r w:rsidRPr="006975A9">
        <w:rPr>
          <w:rFonts w:ascii="Arial" w:hAnsi="Arial" w:cs="Arial"/>
          <w:sz w:val="22"/>
          <w:szCs w:val="22"/>
        </w:rPr>
        <w:tab/>
        <w:t xml:space="preserve">o proprietário do bem tombado, na hipótese do art. </w:t>
      </w:r>
      <w:proofErr w:type="spellStart"/>
      <w:r w:rsidRPr="006975A9">
        <w:rPr>
          <w:rFonts w:ascii="Arial" w:hAnsi="Arial" w:cs="Arial"/>
          <w:sz w:val="22"/>
          <w:szCs w:val="22"/>
        </w:rPr>
        <w:t>Iº</w:t>
      </w:r>
      <w:proofErr w:type="spellEnd"/>
      <w:r w:rsidRPr="006975A9">
        <w:rPr>
          <w:rFonts w:ascii="Arial" w:hAnsi="Arial" w:cs="Arial"/>
          <w:sz w:val="22"/>
          <w:szCs w:val="22"/>
        </w:rPr>
        <w:t xml:space="preserve"> do decreto-lei Federal Nº 25, de 30 de novembro de 1937, se o Estado não adotar as providências ali determinadas.</w:t>
      </w:r>
    </w:p>
    <w:p w:rsidR="00B17229" w:rsidRPr="006975A9" w:rsidRDefault="00B17229" w:rsidP="00B17229">
      <w:pPr>
        <w:pStyle w:val="Corpodetexto"/>
        <w:ind w:firstLine="900"/>
        <w:rPr>
          <w:rFonts w:ascii="Arial" w:hAnsi="Arial" w:cs="Arial"/>
          <w:b/>
          <w:sz w:val="22"/>
          <w:szCs w:val="22"/>
        </w:rPr>
      </w:pPr>
      <w:r w:rsidRPr="006975A9">
        <w:rPr>
          <w:rFonts w:ascii="Arial" w:hAnsi="Arial" w:cs="Arial"/>
          <w:b/>
          <w:sz w:val="22"/>
          <w:szCs w:val="22"/>
        </w:rPr>
        <w:t>Art. 8º Compete ao Conselho Estadual de Cultura, além das atribuições que foram conferidas pela lei Nº 6003, de 27 de setembro de 1967:</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I</w:t>
      </w:r>
      <w:r w:rsidRPr="006975A9">
        <w:rPr>
          <w:rFonts w:ascii="Arial" w:hAnsi="Arial" w:cs="Arial"/>
          <w:sz w:val="22"/>
          <w:szCs w:val="22"/>
        </w:rPr>
        <w:tab/>
        <w:t xml:space="preserve">tombar os bens de valor arqueológico, etnográfico, histórico, artístico, bibliográfico, folclórico ou paisagístico existentes no Estado de Pernambuco, e </w:t>
      </w:r>
      <w:proofErr w:type="spellStart"/>
      <w:r w:rsidRPr="006975A9">
        <w:rPr>
          <w:rFonts w:ascii="Arial" w:hAnsi="Arial" w:cs="Arial"/>
          <w:sz w:val="22"/>
          <w:szCs w:val="22"/>
        </w:rPr>
        <w:t>destombá-los</w:t>
      </w:r>
      <w:proofErr w:type="spellEnd"/>
      <w:r w:rsidRPr="006975A9">
        <w:rPr>
          <w:rFonts w:ascii="Arial" w:hAnsi="Arial" w:cs="Arial"/>
          <w:sz w:val="22"/>
          <w:szCs w:val="22"/>
        </w:rPr>
        <w:t xml:space="preserve"> quando for o caso;</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II</w:t>
      </w:r>
      <w:r w:rsidRPr="006975A9">
        <w:rPr>
          <w:rFonts w:ascii="Arial" w:hAnsi="Arial" w:cs="Arial"/>
          <w:sz w:val="22"/>
          <w:szCs w:val="22"/>
        </w:rPr>
        <w:tab/>
        <w:t>comunicar as resoluções sobre tombamento ao oficial de registro de imóveis, para as transcrições e averbações previstas no decreto-lei Federal 25, de 30 de novembro de 1937, bem como ao Instituto do Patrimônio Histórico e Artístico Nacional- IPHAN;</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III</w:t>
      </w:r>
      <w:r w:rsidRPr="006975A9">
        <w:rPr>
          <w:rFonts w:ascii="Arial" w:hAnsi="Arial" w:cs="Arial"/>
          <w:sz w:val="22"/>
          <w:szCs w:val="22"/>
        </w:rPr>
        <w:tab/>
        <w:t>adotar as medidas administrativas previstas na legislação federal para que se produzam os efeitos de tombamento;</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IV</w:t>
      </w:r>
      <w:r w:rsidRPr="006975A9">
        <w:rPr>
          <w:rFonts w:ascii="Arial" w:hAnsi="Arial" w:cs="Arial"/>
          <w:sz w:val="22"/>
          <w:szCs w:val="22"/>
        </w:rPr>
        <w:tab/>
        <w:t>deliberar quanto à adequação do uso proposto para o bem tombado, ouvida a Fundação do Patrimônio Artístico e Histórico de Pernambuco – FUNDARPE;</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V</w:t>
      </w:r>
      <w:r w:rsidRPr="006975A9">
        <w:rPr>
          <w:rFonts w:ascii="Arial" w:hAnsi="Arial" w:cs="Arial"/>
          <w:sz w:val="22"/>
          <w:szCs w:val="22"/>
        </w:rPr>
        <w:tab/>
        <w:t>decidir, ouvida a Fundação do Patrimônio Artístico e Histórico de Pernambuco – FUNDARPE, sobre os projetos de obras de conservação, reparação e restauração de bens tombados;</w:t>
      </w:r>
    </w:p>
    <w:p w:rsidR="00B17229" w:rsidRPr="006975A9" w:rsidRDefault="00B17229" w:rsidP="00B17229">
      <w:pPr>
        <w:pStyle w:val="Corpodetexto"/>
        <w:ind w:firstLine="900"/>
        <w:rPr>
          <w:rFonts w:ascii="Arial" w:hAnsi="Arial" w:cs="Arial"/>
          <w:sz w:val="22"/>
          <w:szCs w:val="22"/>
        </w:rPr>
      </w:pPr>
      <w:r w:rsidRPr="006975A9">
        <w:rPr>
          <w:rFonts w:ascii="Arial" w:hAnsi="Arial" w:cs="Arial"/>
          <w:sz w:val="22"/>
          <w:szCs w:val="22"/>
        </w:rPr>
        <w:t>VI</w:t>
      </w:r>
      <w:r w:rsidRPr="006975A9">
        <w:rPr>
          <w:rFonts w:ascii="Arial" w:hAnsi="Arial" w:cs="Arial"/>
          <w:sz w:val="22"/>
          <w:szCs w:val="22"/>
        </w:rPr>
        <w:tab/>
        <w:t>supervisionar a fiscalização da preservação dos bens tombados;</w:t>
      </w:r>
    </w:p>
    <w:p w:rsidR="00B17229" w:rsidRPr="006975A9" w:rsidRDefault="00B17229" w:rsidP="00B17229">
      <w:pPr>
        <w:pStyle w:val="Corpodetexto"/>
        <w:ind w:firstLine="900"/>
        <w:rPr>
          <w:rFonts w:ascii="Arial" w:hAnsi="Arial" w:cs="Arial"/>
          <w:sz w:val="22"/>
          <w:szCs w:val="22"/>
        </w:rPr>
      </w:pPr>
      <w:proofErr w:type="gramStart"/>
      <w:r w:rsidRPr="006975A9">
        <w:rPr>
          <w:rFonts w:ascii="Arial" w:hAnsi="Arial" w:cs="Arial"/>
          <w:sz w:val="22"/>
          <w:szCs w:val="22"/>
        </w:rPr>
        <w:t>propor</w:t>
      </w:r>
      <w:proofErr w:type="gramEnd"/>
      <w:r w:rsidRPr="006975A9">
        <w:rPr>
          <w:rFonts w:ascii="Arial" w:hAnsi="Arial" w:cs="Arial"/>
          <w:sz w:val="22"/>
          <w:szCs w:val="22"/>
        </w:rPr>
        <w:t xml:space="preserve"> ao Secretário de Turismo, Cultura e Esportes, bem como às entidades, medidas para preservação do patrimônio histórico e artístico pernambucano;</w:t>
      </w:r>
    </w:p>
    <w:p w:rsidR="00B17229" w:rsidRPr="006975A9" w:rsidRDefault="00B17229" w:rsidP="00B17229">
      <w:pPr>
        <w:pStyle w:val="Corpodetexto"/>
        <w:tabs>
          <w:tab w:val="left" w:pos="0"/>
        </w:tabs>
        <w:ind w:firstLine="900"/>
        <w:rPr>
          <w:rFonts w:ascii="Arial" w:hAnsi="Arial" w:cs="Arial"/>
          <w:sz w:val="22"/>
          <w:szCs w:val="22"/>
        </w:rPr>
      </w:pPr>
      <w:r w:rsidRPr="006975A9">
        <w:rPr>
          <w:rFonts w:ascii="Arial" w:hAnsi="Arial" w:cs="Arial"/>
          <w:sz w:val="22"/>
          <w:szCs w:val="22"/>
        </w:rPr>
        <w:t>VII</w:t>
      </w:r>
      <w:r w:rsidRPr="006975A9">
        <w:rPr>
          <w:rFonts w:ascii="Arial" w:hAnsi="Arial" w:cs="Arial"/>
          <w:sz w:val="22"/>
          <w:szCs w:val="22"/>
        </w:rPr>
        <w:tab/>
        <w:t>divulgar, em publicação oficial, anualmente atualizada, a relação dos bens tombados pelo Estado.</w:t>
      </w:r>
    </w:p>
    <w:p w:rsidR="00B17229" w:rsidRPr="006975A9" w:rsidRDefault="00B17229" w:rsidP="00B17229">
      <w:pPr>
        <w:ind w:firstLine="900"/>
        <w:jc w:val="both"/>
        <w:rPr>
          <w:rFonts w:ascii="Arial" w:hAnsi="Arial" w:cs="Arial"/>
          <w:b/>
        </w:rPr>
      </w:pPr>
      <w:r>
        <w:rPr>
          <w:rFonts w:ascii="Arial" w:hAnsi="Arial" w:cs="Arial"/>
          <w:b/>
        </w:rPr>
        <w:t xml:space="preserve">Art. 9º </w:t>
      </w:r>
      <w:r w:rsidRPr="006975A9">
        <w:rPr>
          <w:rFonts w:ascii="Arial" w:hAnsi="Arial" w:cs="Arial"/>
          <w:b/>
        </w:rPr>
        <w:t>Cabe à Fundação do Patrimônio Histórico e Artístico de Pernambuco – FUNDARPE;</w:t>
      </w:r>
    </w:p>
    <w:p w:rsidR="00B17229" w:rsidRPr="006975A9" w:rsidRDefault="00B17229" w:rsidP="00B17229">
      <w:pPr>
        <w:tabs>
          <w:tab w:val="left" w:pos="720"/>
        </w:tabs>
        <w:ind w:firstLine="900"/>
        <w:jc w:val="both"/>
        <w:rPr>
          <w:rFonts w:ascii="Arial" w:hAnsi="Arial" w:cs="Arial"/>
        </w:rPr>
      </w:pPr>
      <w:r w:rsidRPr="006975A9">
        <w:rPr>
          <w:rFonts w:ascii="Arial" w:hAnsi="Arial" w:cs="Arial"/>
        </w:rPr>
        <w:t>I</w:t>
      </w:r>
      <w:r w:rsidRPr="006975A9">
        <w:rPr>
          <w:rFonts w:ascii="Arial" w:hAnsi="Arial" w:cs="Arial"/>
        </w:rPr>
        <w:tab/>
        <w:t>dar parecer técnico sobre as propostas de tombamento de bens e seu eventual cancelamento;</w:t>
      </w:r>
    </w:p>
    <w:p w:rsidR="00B17229" w:rsidRPr="006975A9" w:rsidRDefault="00B17229" w:rsidP="00B17229">
      <w:pPr>
        <w:tabs>
          <w:tab w:val="left" w:pos="720"/>
        </w:tabs>
        <w:ind w:firstLine="900"/>
        <w:jc w:val="both"/>
        <w:rPr>
          <w:rFonts w:ascii="Arial" w:hAnsi="Arial" w:cs="Arial"/>
        </w:rPr>
      </w:pPr>
      <w:r w:rsidRPr="006975A9">
        <w:rPr>
          <w:rFonts w:ascii="Arial" w:hAnsi="Arial" w:cs="Arial"/>
        </w:rPr>
        <w:t>II</w:t>
      </w:r>
      <w:r w:rsidRPr="006975A9">
        <w:rPr>
          <w:rFonts w:ascii="Arial" w:hAnsi="Arial" w:cs="Arial"/>
        </w:rPr>
        <w:tab/>
        <w:t>fiscalizar a observância do uso aprovado</w:t>
      </w:r>
      <w:proofErr w:type="gramStart"/>
      <w:r w:rsidRPr="006975A9">
        <w:rPr>
          <w:rFonts w:ascii="Arial" w:hAnsi="Arial" w:cs="Arial"/>
        </w:rPr>
        <w:t xml:space="preserve">  </w:t>
      </w:r>
      <w:proofErr w:type="gramEnd"/>
      <w:r w:rsidRPr="006975A9">
        <w:rPr>
          <w:rFonts w:ascii="Arial" w:hAnsi="Arial" w:cs="Arial"/>
        </w:rPr>
        <w:t>pelo Conselho para o bem tombado;</w:t>
      </w:r>
    </w:p>
    <w:p w:rsidR="00B17229" w:rsidRPr="006975A9" w:rsidRDefault="00B17229" w:rsidP="00B17229">
      <w:pPr>
        <w:tabs>
          <w:tab w:val="left" w:pos="720"/>
        </w:tabs>
        <w:ind w:firstLine="900"/>
        <w:jc w:val="both"/>
        <w:rPr>
          <w:rFonts w:ascii="Arial" w:hAnsi="Arial" w:cs="Arial"/>
        </w:rPr>
      </w:pPr>
      <w:r w:rsidRPr="006975A9">
        <w:rPr>
          <w:rFonts w:ascii="Arial" w:hAnsi="Arial" w:cs="Arial"/>
        </w:rPr>
        <w:t>III</w:t>
      </w:r>
      <w:r w:rsidRPr="006975A9">
        <w:rPr>
          <w:rFonts w:ascii="Arial" w:hAnsi="Arial" w:cs="Arial"/>
        </w:rPr>
        <w:tab/>
        <w:t>opinar sobre os projetos de conservação, reparação e restauração de bens tombados;</w:t>
      </w:r>
    </w:p>
    <w:p w:rsidR="00B17229" w:rsidRPr="006975A9" w:rsidRDefault="00B17229" w:rsidP="00B17229">
      <w:pPr>
        <w:tabs>
          <w:tab w:val="left" w:pos="720"/>
        </w:tabs>
        <w:ind w:firstLine="900"/>
        <w:jc w:val="both"/>
        <w:rPr>
          <w:rFonts w:ascii="Arial" w:hAnsi="Arial" w:cs="Arial"/>
        </w:rPr>
      </w:pPr>
      <w:r w:rsidRPr="006975A9">
        <w:rPr>
          <w:rFonts w:ascii="Arial" w:hAnsi="Arial" w:cs="Arial"/>
        </w:rPr>
        <w:t>IV</w:t>
      </w:r>
      <w:r w:rsidRPr="006975A9">
        <w:rPr>
          <w:rFonts w:ascii="Arial" w:hAnsi="Arial" w:cs="Arial"/>
        </w:rPr>
        <w:tab/>
        <w:t>verificar, periodicamente, o estado dos bens tombados e fiscalizar as obras e serviços de conservação dos mesmos;</w:t>
      </w:r>
    </w:p>
    <w:p w:rsidR="00B17229" w:rsidRPr="006975A9" w:rsidRDefault="00B17229" w:rsidP="00B17229">
      <w:pPr>
        <w:tabs>
          <w:tab w:val="left" w:pos="720"/>
        </w:tabs>
        <w:ind w:firstLine="900"/>
        <w:jc w:val="both"/>
        <w:rPr>
          <w:rFonts w:ascii="Arial" w:hAnsi="Arial" w:cs="Arial"/>
        </w:rPr>
      </w:pPr>
      <w:r w:rsidRPr="006975A9">
        <w:rPr>
          <w:rFonts w:ascii="Arial" w:hAnsi="Arial" w:cs="Arial"/>
        </w:rPr>
        <w:t>V</w:t>
      </w:r>
      <w:r w:rsidRPr="006975A9">
        <w:rPr>
          <w:rFonts w:ascii="Arial" w:hAnsi="Arial" w:cs="Arial"/>
        </w:rPr>
        <w:tab/>
        <w:t>atender às solicitações do Conselho Estadual de Cultura e opinar sobre matéria que este lhe encaminhar;</w:t>
      </w:r>
    </w:p>
    <w:p w:rsidR="00B17229" w:rsidRPr="006975A9" w:rsidRDefault="00B17229" w:rsidP="00B17229">
      <w:pPr>
        <w:tabs>
          <w:tab w:val="left" w:pos="720"/>
        </w:tabs>
        <w:ind w:firstLine="900"/>
        <w:jc w:val="both"/>
        <w:rPr>
          <w:rFonts w:ascii="Arial" w:hAnsi="Arial" w:cs="Arial"/>
        </w:rPr>
      </w:pPr>
      <w:r w:rsidRPr="006975A9">
        <w:rPr>
          <w:rFonts w:ascii="Arial" w:hAnsi="Arial" w:cs="Arial"/>
        </w:rPr>
        <w:t>VI</w:t>
      </w:r>
      <w:r w:rsidRPr="006975A9">
        <w:rPr>
          <w:rFonts w:ascii="Arial" w:hAnsi="Arial" w:cs="Arial"/>
        </w:rPr>
        <w:tab/>
        <w:t>exercer, em relação aos bens tombados pelo Estado, os poderes que a lei federal atribui ao Instituto do Patrimônio Histórico e Artístico Nacional quanto aos bens tombados pela União.</w:t>
      </w:r>
    </w:p>
    <w:p w:rsidR="00B17229" w:rsidRPr="006975A9" w:rsidRDefault="00B17229" w:rsidP="00B17229">
      <w:pPr>
        <w:ind w:firstLine="900"/>
        <w:jc w:val="both"/>
        <w:rPr>
          <w:rFonts w:ascii="Arial" w:hAnsi="Arial" w:cs="Arial"/>
          <w:b/>
        </w:rPr>
      </w:pPr>
      <w:r w:rsidRPr="006975A9">
        <w:rPr>
          <w:rFonts w:ascii="Arial" w:hAnsi="Arial" w:cs="Arial"/>
          <w:b/>
        </w:rPr>
        <w:lastRenderedPageBreak/>
        <w:t>Art.10 – O Governo do Estado regulamentará esta lei, mediante Decreto, no prazo de sessenta dias, contados de sua publicação.</w:t>
      </w:r>
    </w:p>
    <w:p w:rsidR="00B17229" w:rsidRPr="006975A9" w:rsidRDefault="00B17229" w:rsidP="00B17229">
      <w:pPr>
        <w:ind w:firstLine="900"/>
        <w:jc w:val="both"/>
        <w:rPr>
          <w:rFonts w:ascii="Arial" w:hAnsi="Arial" w:cs="Arial"/>
        </w:rPr>
      </w:pPr>
      <w:r w:rsidRPr="006975A9">
        <w:rPr>
          <w:rFonts w:ascii="Arial" w:hAnsi="Arial" w:cs="Arial"/>
          <w:b/>
        </w:rPr>
        <w:t>Parágrafo Único</w:t>
      </w:r>
      <w:r w:rsidRPr="006975A9">
        <w:rPr>
          <w:rFonts w:ascii="Arial" w:hAnsi="Arial" w:cs="Arial"/>
          <w:b/>
        </w:rPr>
        <w:tab/>
      </w:r>
      <w:r w:rsidRPr="006975A9">
        <w:rPr>
          <w:rFonts w:ascii="Arial" w:hAnsi="Arial" w:cs="Arial"/>
        </w:rPr>
        <w:t>A Secretaria de Turismo, Cultura e Esportes, o Conselho Estadual de Cultura e</w:t>
      </w:r>
      <w:proofErr w:type="gramStart"/>
      <w:r w:rsidRPr="006975A9">
        <w:rPr>
          <w:rFonts w:ascii="Arial" w:hAnsi="Arial" w:cs="Arial"/>
        </w:rPr>
        <w:t xml:space="preserve">  </w:t>
      </w:r>
      <w:proofErr w:type="gramEnd"/>
      <w:r w:rsidRPr="006975A9">
        <w:rPr>
          <w:rFonts w:ascii="Arial" w:hAnsi="Arial" w:cs="Arial"/>
        </w:rPr>
        <w:t>a Fundação do Patrimônio Artístico e Histórico de Pernambuco – FUNDARPE, adaptar-se-ão, em igual prazo, às disposições da presente lei.</w:t>
      </w:r>
    </w:p>
    <w:p w:rsidR="00B17229" w:rsidRPr="006975A9" w:rsidRDefault="00B17229" w:rsidP="00B17229">
      <w:pPr>
        <w:ind w:firstLine="900"/>
        <w:jc w:val="both"/>
        <w:rPr>
          <w:rFonts w:ascii="Arial" w:hAnsi="Arial" w:cs="Arial"/>
          <w:b/>
        </w:rPr>
      </w:pPr>
      <w:r w:rsidRPr="006975A9">
        <w:rPr>
          <w:rFonts w:ascii="Arial" w:hAnsi="Arial" w:cs="Arial"/>
          <w:b/>
        </w:rPr>
        <w:t>Art.11 Esta Lei entrará em vigor na data de sua publicação.</w:t>
      </w:r>
    </w:p>
    <w:p w:rsidR="00B17229" w:rsidRPr="006975A9" w:rsidRDefault="00B17229" w:rsidP="00B17229">
      <w:pPr>
        <w:ind w:firstLine="900"/>
        <w:jc w:val="both"/>
        <w:rPr>
          <w:rFonts w:ascii="Arial" w:hAnsi="Arial" w:cs="Arial"/>
          <w:b/>
        </w:rPr>
      </w:pPr>
      <w:r w:rsidRPr="006975A9">
        <w:rPr>
          <w:rFonts w:ascii="Arial" w:hAnsi="Arial" w:cs="Arial"/>
          <w:b/>
        </w:rPr>
        <w:t>Art.12 – Revogam-se as disposições em contrário.</w:t>
      </w:r>
    </w:p>
    <w:p w:rsidR="00B17229" w:rsidRPr="006975A9" w:rsidRDefault="00B17229" w:rsidP="00B17229">
      <w:pPr>
        <w:ind w:firstLine="900"/>
        <w:jc w:val="both"/>
        <w:rPr>
          <w:rFonts w:ascii="Arial" w:hAnsi="Arial" w:cs="Arial"/>
        </w:rPr>
      </w:pPr>
    </w:p>
    <w:p w:rsidR="00B17229" w:rsidRPr="006975A9" w:rsidRDefault="00B17229" w:rsidP="00B17229">
      <w:pPr>
        <w:ind w:firstLine="900"/>
        <w:jc w:val="both"/>
        <w:rPr>
          <w:rFonts w:ascii="Arial" w:hAnsi="Arial" w:cs="Arial"/>
        </w:rPr>
      </w:pPr>
      <w:r w:rsidRPr="006975A9">
        <w:rPr>
          <w:rFonts w:ascii="Arial" w:hAnsi="Arial" w:cs="Arial"/>
        </w:rPr>
        <w:t>PALÁCIO DO CAMPO DAS PRINCESAS, em 18 de setembro de 1979.</w:t>
      </w:r>
    </w:p>
    <w:p w:rsidR="00B17229" w:rsidRPr="006975A9" w:rsidRDefault="00B17229" w:rsidP="00B17229">
      <w:pPr>
        <w:ind w:firstLine="900"/>
        <w:jc w:val="both"/>
        <w:rPr>
          <w:rFonts w:ascii="Arial" w:hAnsi="Arial" w:cs="Arial"/>
        </w:rPr>
      </w:pPr>
      <w:r w:rsidRPr="006975A9">
        <w:rPr>
          <w:rFonts w:ascii="Arial" w:hAnsi="Arial" w:cs="Arial"/>
        </w:rPr>
        <w:t>MARCO ANTÔNIO DE OLIVEIRA MACIEL</w:t>
      </w:r>
    </w:p>
    <w:p w:rsidR="00B17229" w:rsidRPr="006975A9" w:rsidRDefault="00B17229" w:rsidP="00B17229">
      <w:pPr>
        <w:ind w:firstLine="900"/>
        <w:jc w:val="both"/>
        <w:rPr>
          <w:rFonts w:ascii="Arial" w:hAnsi="Arial" w:cs="Arial"/>
        </w:rPr>
      </w:pPr>
      <w:r w:rsidRPr="006975A9">
        <w:rPr>
          <w:rFonts w:ascii="Arial" w:hAnsi="Arial" w:cs="Arial"/>
        </w:rPr>
        <w:t xml:space="preserve">Francisco </w:t>
      </w:r>
      <w:proofErr w:type="spellStart"/>
      <w:r w:rsidRPr="006975A9">
        <w:rPr>
          <w:rFonts w:ascii="Arial" w:hAnsi="Arial" w:cs="Arial"/>
        </w:rPr>
        <w:t>Austeriano</w:t>
      </w:r>
      <w:proofErr w:type="spellEnd"/>
      <w:r w:rsidRPr="006975A9">
        <w:rPr>
          <w:rFonts w:ascii="Arial" w:hAnsi="Arial" w:cs="Arial"/>
        </w:rPr>
        <w:t xml:space="preserve"> Bandeira de Melo</w:t>
      </w:r>
    </w:p>
    <w:p w:rsidR="00B17229" w:rsidRDefault="00B17229" w:rsidP="00B17229">
      <w:pPr>
        <w:ind w:firstLine="900"/>
        <w:jc w:val="both"/>
        <w:rPr>
          <w:rFonts w:ascii="Arial" w:hAnsi="Arial" w:cs="Arial"/>
        </w:rPr>
      </w:pPr>
      <w:r w:rsidRPr="006975A9">
        <w:rPr>
          <w:rFonts w:ascii="Arial" w:hAnsi="Arial" w:cs="Arial"/>
        </w:rPr>
        <w:t xml:space="preserve">Paulo Agostinho de Arruda Raposo </w:t>
      </w:r>
    </w:p>
    <w:p w:rsidR="00B17229" w:rsidRDefault="00B17229" w:rsidP="00B17229">
      <w:pPr>
        <w:ind w:firstLine="900"/>
        <w:jc w:val="both"/>
        <w:rPr>
          <w:rFonts w:ascii="Arial" w:hAnsi="Arial" w:cs="Arial"/>
        </w:rPr>
      </w:pPr>
    </w:p>
    <w:p w:rsidR="00B17229" w:rsidRDefault="00B17229" w:rsidP="00B17229">
      <w:pPr>
        <w:ind w:firstLine="900"/>
        <w:jc w:val="both"/>
        <w:rPr>
          <w:rFonts w:ascii="Arial" w:hAnsi="Arial" w:cs="Arial"/>
        </w:rPr>
      </w:pPr>
    </w:p>
    <w:p w:rsidR="00B17229" w:rsidRDefault="00B17229" w:rsidP="00B17229">
      <w:pPr>
        <w:ind w:firstLine="900"/>
        <w:jc w:val="both"/>
        <w:rPr>
          <w:rFonts w:ascii="Arial" w:hAnsi="Arial" w:cs="Arial"/>
        </w:rPr>
      </w:pPr>
    </w:p>
    <w:p w:rsidR="00B17229" w:rsidRPr="006975A9" w:rsidRDefault="00B17229" w:rsidP="00B17229">
      <w:pPr>
        <w:jc w:val="both"/>
        <w:rPr>
          <w:rFonts w:ascii="Arial" w:hAnsi="Arial" w:cs="Arial"/>
          <w:b/>
        </w:rPr>
      </w:pPr>
      <w:r w:rsidRPr="006975A9">
        <w:rPr>
          <w:rFonts w:ascii="Arial" w:hAnsi="Arial" w:cs="Arial"/>
          <w:b/>
        </w:rPr>
        <w:t xml:space="preserve">Decreto nº 6.239, de </w:t>
      </w:r>
      <w:proofErr w:type="gramStart"/>
      <w:r w:rsidRPr="006975A9">
        <w:rPr>
          <w:rFonts w:ascii="Arial" w:hAnsi="Arial" w:cs="Arial"/>
          <w:b/>
        </w:rPr>
        <w:t>1</w:t>
      </w:r>
      <w:proofErr w:type="gramEnd"/>
      <w:r w:rsidRPr="006975A9">
        <w:rPr>
          <w:rFonts w:ascii="Arial" w:hAnsi="Arial" w:cs="Arial"/>
          <w:b/>
        </w:rPr>
        <w:t xml:space="preserve"> de janeiro de 1980</w:t>
      </w:r>
    </w:p>
    <w:p w:rsidR="00B17229" w:rsidRPr="006975A9" w:rsidRDefault="00B17229" w:rsidP="00B17229">
      <w:pPr>
        <w:ind w:firstLine="900"/>
        <w:jc w:val="both"/>
        <w:rPr>
          <w:rFonts w:ascii="Arial" w:hAnsi="Arial" w:cs="Arial"/>
        </w:rPr>
      </w:pPr>
    </w:p>
    <w:p w:rsidR="00B17229" w:rsidRPr="006975A9" w:rsidRDefault="00B17229" w:rsidP="00B17229">
      <w:pPr>
        <w:jc w:val="both"/>
        <w:rPr>
          <w:rFonts w:ascii="Arial" w:hAnsi="Arial" w:cs="Arial"/>
        </w:rPr>
      </w:pPr>
      <w:r>
        <w:rPr>
          <w:rFonts w:ascii="Arial" w:hAnsi="Arial" w:cs="Arial"/>
        </w:rPr>
        <w:t>R</w:t>
      </w:r>
      <w:r w:rsidRPr="006975A9">
        <w:rPr>
          <w:rFonts w:ascii="Arial" w:hAnsi="Arial" w:cs="Arial"/>
        </w:rPr>
        <w:t>egulamenta a Lei Nº 7.970, de 18 de janeiro de 1979, que institui o tombamento de bens pelo Estado, e dá outras providências.</w:t>
      </w:r>
    </w:p>
    <w:p w:rsidR="00B17229" w:rsidRPr="006975A9" w:rsidRDefault="00B17229" w:rsidP="00B17229">
      <w:pPr>
        <w:ind w:firstLine="900"/>
        <w:jc w:val="both"/>
        <w:rPr>
          <w:rFonts w:ascii="Arial" w:hAnsi="Arial" w:cs="Arial"/>
        </w:rPr>
      </w:pPr>
    </w:p>
    <w:p w:rsidR="00B17229" w:rsidRPr="006975A9" w:rsidRDefault="00B17229" w:rsidP="00B17229">
      <w:pPr>
        <w:ind w:firstLine="900"/>
        <w:jc w:val="both"/>
        <w:rPr>
          <w:rFonts w:ascii="Arial" w:hAnsi="Arial" w:cs="Arial"/>
        </w:rPr>
      </w:pPr>
      <w:r w:rsidRPr="006975A9">
        <w:rPr>
          <w:rFonts w:ascii="Arial" w:hAnsi="Arial" w:cs="Arial"/>
        </w:rPr>
        <w:t>O Governador do Estado, no uso das atribuições que lhe confere o artigo 6º, inciso II, da Constituição do Estado, tendo em vista o disposto no artigo 6º, inciso V, da Lei Nº 7832, de 06 de abril de 1979, e no artigo 10, parágrafo único, da Lei Nº 7979, de 18 de setembro de 1979,</w:t>
      </w:r>
    </w:p>
    <w:p w:rsidR="00B17229" w:rsidRPr="006975A9" w:rsidRDefault="00B17229" w:rsidP="00B17229">
      <w:pPr>
        <w:ind w:firstLine="900"/>
        <w:jc w:val="both"/>
        <w:rPr>
          <w:rFonts w:ascii="Arial" w:hAnsi="Arial" w:cs="Arial"/>
        </w:rPr>
      </w:pPr>
    </w:p>
    <w:p w:rsidR="00B17229" w:rsidRPr="006975A9" w:rsidRDefault="00B17229" w:rsidP="00B17229">
      <w:pPr>
        <w:ind w:firstLine="900"/>
        <w:jc w:val="both"/>
        <w:rPr>
          <w:rFonts w:ascii="Arial" w:hAnsi="Arial" w:cs="Arial"/>
          <w:b/>
        </w:rPr>
      </w:pPr>
      <w:r w:rsidRPr="006975A9">
        <w:rPr>
          <w:rFonts w:ascii="Arial" w:hAnsi="Arial" w:cs="Arial"/>
          <w:b/>
        </w:rPr>
        <w:t>DECRETA:</w:t>
      </w:r>
    </w:p>
    <w:p w:rsidR="00B17229" w:rsidRPr="006975A9" w:rsidRDefault="00B17229" w:rsidP="00B17229">
      <w:pPr>
        <w:ind w:firstLine="900"/>
        <w:jc w:val="both"/>
        <w:rPr>
          <w:rFonts w:ascii="Arial" w:hAnsi="Arial" w:cs="Arial"/>
          <w:b/>
        </w:rPr>
      </w:pPr>
    </w:p>
    <w:p w:rsidR="00B17229" w:rsidRPr="006975A9" w:rsidRDefault="00B17229" w:rsidP="00B17229">
      <w:pPr>
        <w:ind w:firstLine="900"/>
        <w:jc w:val="both"/>
        <w:rPr>
          <w:rFonts w:ascii="Arial" w:hAnsi="Arial" w:cs="Arial"/>
        </w:rPr>
      </w:pPr>
      <w:r w:rsidRPr="006975A9">
        <w:rPr>
          <w:rFonts w:ascii="Arial" w:hAnsi="Arial" w:cs="Arial"/>
        </w:rPr>
        <w:t>Art. 1º</w:t>
      </w:r>
      <w:r>
        <w:rPr>
          <w:rFonts w:ascii="Arial" w:hAnsi="Arial" w:cs="Arial"/>
        </w:rPr>
        <w:t xml:space="preserve"> </w:t>
      </w:r>
      <w:r w:rsidRPr="006975A9">
        <w:rPr>
          <w:rFonts w:ascii="Arial" w:hAnsi="Arial" w:cs="Arial"/>
        </w:rPr>
        <w:t>O tombamento de bens pelo Estado de Pernambuco, atendidas as disposições da legislação federal e estadual atinentes à espécie, obedecerá aos termos do presente Decreto.</w:t>
      </w:r>
    </w:p>
    <w:p w:rsidR="00B17229" w:rsidRPr="006975A9" w:rsidRDefault="00B17229" w:rsidP="00B17229">
      <w:pPr>
        <w:ind w:firstLine="900"/>
        <w:jc w:val="both"/>
        <w:rPr>
          <w:rFonts w:ascii="Arial" w:hAnsi="Arial" w:cs="Arial"/>
        </w:rPr>
      </w:pPr>
    </w:p>
    <w:p w:rsidR="00B17229" w:rsidRPr="006975A9" w:rsidRDefault="00B17229" w:rsidP="00B17229">
      <w:pPr>
        <w:pStyle w:val="Ttulo5"/>
        <w:ind w:firstLine="900"/>
        <w:jc w:val="both"/>
        <w:rPr>
          <w:rFonts w:cs="Arial"/>
          <w:sz w:val="22"/>
          <w:szCs w:val="22"/>
        </w:rPr>
      </w:pPr>
      <w:r w:rsidRPr="006975A9">
        <w:rPr>
          <w:rFonts w:cs="Arial"/>
          <w:sz w:val="22"/>
          <w:szCs w:val="22"/>
        </w:rPr>
        <w:t>CAPÍTULO I</w:t>
      </w:r>
    </w:p>
    <w:p w:rsidR="00B17229" w:rsidRPr="006975A9" w:rsidRDefault="00B17229" w:rsidP="00B17229">
      <w:pPr>
        <w:ind w:firstLine="900"/>
        <w:jc w:val="both"/>
        <w:rPr>
          <w:rFonts w:ascii="Arial" w:hAnsi="Arial" w:cs="Arial"/>
          <w:b/>
        </w:rPr>
      </w:pPr>
      <w:r w:rsidRPr="006975A9">
        <w:rPr>
          <w:rFonts w:ascii="Arial" w:hAnsi="Arial" w:cs="Arial"/>
          <w:b/>
        </w:rPr>
        <w:t>Do Patrimônio Histórico e Artístico de Pernambuco</w:t>
      </w:r>
    </w:p>
    <w:p w:rsidR="00B17229" w:rsidRPr="006975A9" w:rsidRDefault="00B17229" w:rsidP="00B17229">
      <w:pPr>
        <w:ind w:firstLine="900"/>
        <w:jc w:val="both"/>
        <w:rPr>
          <w:rFonts w:ascii="Arial" w:hAnsi="Arial" w:cs="Arial"/>
        </w:rPr>
      </w:pPr>
    </w:p>
    <w:p w:rsidR="00B17229" w:rsidRPr="00FD6B03" w:rsidRDefault="00B17229" w:rsidP="00B17229">
      <w:pPr>
        <w:ind w:firstLine="900"/>
        <w:jc w:val="both"/>
        <w:rPr>
          <w:rFonts w:ascii="Arial" w:hAnsi="Arial" w:cs="Arial"/>
          <w:b/>
        </w:rPr>
      </w:pPr>
      <w:r w:rsidRPr="00FD6B03">
        <w:rPr>
          <w:rFonts w:ascii="Arial" w:hAnsi="Arial" w:cs="Arial"/>
          <w:b/>
        </w:rPr>
        <w:t>Art. 2º Constitui patrimônio histórico e artístico de Pernambuco o conjunto de bens móveis ou imóveis, públicos ou particulares, existentes em seu território e que, por seu notável valor arqueológico, artístico, bibliográfico, etnográfico, folclórico, histórico ou paisagístico, devem ficar sob a proteção do Poder Público, nos termos do disposto no artigo 180 e parágrafo único da Constituição Federal.</w:t>
      </w:r>
    </w:p>
    <w:p w:rsidR="00B17229" w:rsidRPr="006975A9" w:rsidRDefault="00B17229" w:rsidP="00B17229">
      <w:pPr>
        <w:ind w:firstLine="900"/>
        <w:jc w:val="both"/>
        <w:rPr>
          <w:rFonts w:ascii="Arial" w:hAnsi="Arial" w:cs="Arial"/>
        </w:rPr>
      </w:pPr>
      <w:r w:rsidRPr="00FD6B03">
        <w:rPr>
          <w:rFonts w:ascii="Arial" w:hAnsi="Arial" w:cs="Arial"/>
        </w:rPr>
        <w:t>Parágrafo Único</w:t>
      </w:r>
      <w:r w:rsidRPr="006975A9">
        <w:rPr>
          <w:rFonts w:ascii="Arial" w:hAnsi="Arial" w:cs="Arial"/>
          <w:b/>
        </w:rPr>
        <w:tab/>
      </w:r>
      <w:r w:rsidRPr="006975A9">
        <w:rPr>
          <w:rFonts w:ascii="Arial" w:hAnsi="Arial" w:cs="Arial"/>
        </w:rPr>
        <w:t xml:space="preserve">Os bens a que se refere este Decreto deverão ser considerados parte integrante do patrimônio histórico e artístico de Pernambuco, </w:t>
      </w:r>
      <w:proofErr w:type="gramStart"/>
      <w:r w:rsidRPr="006975A9">
        <w:rPr>
          <w:rFonts w:ascii="Arial" w:hAnsi="Arial" w:cs="Arial"/>
        </w:rPr>
        <w:t>após</w:t>
      </w:r>
      <w:proofErr w:type="gramEnd"/>
      <w:r w:rsidRPr="006975A9">
        <w:rPr>
          <w:rFonts w:ascii="Arial" w:hAnsi="Arial" w:cs="Arial"/>
        </w:rPr>
        <w:t xml:space="preserve"> inscritos, separada ou </w:t>
      </w:r>
      <w:proofErr w:type="spellStart"/>
      <w:r w:rsidRPr="006975A9">
        <w:rPr>
          <w:rFonts w:ascii="Arial" w:hAnsi="Arial" w:cs="Arial"/>
        </w:rPr>
        <w:t>agrupadamente</w:t>
      </w:r>
      <w:proofErr w:type="spellEnd"/>
      <w:r w:rsidRPr="006975A9">
        <w:rPr>
          <w:rFonts w:ascii="Arial" w:hAnsi="Arial" w:cs="Arial"/>
        </w:rPr>
        <w:t xml:space="preserve">, conforme a respectiva Resolução de Tombamento, nos livros de tombo correspondentes.         </w:t>
      </w:r>
    </w:p>
    <w:p w:rsidR="00B17229" w:rsidRPr="006975A9" w:rsidRDefault="00B17229" w:rsidP="00B17229">
      <w:pPr>
        <w:ind w:firstLine="900"/>
        <w:jc w:val="both"/>
        <w:rPr>
          <w:rFonts w:ascii="Arial" w:hAnsi="Arial" w:cs="Arial"/>
        </w:rPr>
      </w:pPr>
      <w:r w:rsidRPr="006975A9">
        <w:rPr>
          <w:rFonts w:ascii="Arial" w:hAnsi="Arial" w:cs="Arial"/>
        </w:rPr>
        <w:t xml:space="preserve"> </w:t>
      </w:r>
    </w:p>
    <w:p w:rsidR="00B17229" w:rsidRPr="006975A9" w:rsidRDefault="00B17229" w:rsidP="00B17229">
      <w:pPr>
        <w:pStyle w:val="Ttulo3"/>
        <w:ind w:firstLine="900"/>
        <w:jc w:val="both"/>
        <w:rPr>
          <w:rFonts w:ascii="Arial" w:hAnsi="Arial" w:cs="Arial"/>
          <w:sz w:val="22"/>
          <w:szCs w:val="22"/>
        </w:rPr>
      </w:pPr>
      <w:r w:rsidRPr="006975A9">
        <w:rPr>
          <w:rFonts w:ascii="Arial" w:hAnsi="Arial" w:cs="Arial"/>
          <w:sz w:val="22"/>
          <w:szCs w:val="22"/>
        </w:rPr>
        <w:t>CAPÍTULO</w:t>
      </w:r>
      <w:proofErr w:type="gramStart"/>
      <w:r w:rsidRPr="006975A9">
        <w:rPr>
          <w:rFonts w:ascii="Arial" w:hAnsi="Arial" w:cs="Arial"/>
          <w:sz w:val="22"/>
          <w:szCs w:val="22"/>
        </w:rPr>
        <w:t xml:space="preserve">  </w:t>
      </w:r>
      <w:proofErr w:type="gramEnd"/>
      <w:r w:rsidRPr="006975A9">
        <w:rPr>
          <w:rFonts w:ascii="Arial" w:hAnsi="Arial" w:cs="Arial"/>
          <w:sz w:val="22"/>
          <w:szCs w:val="22"/>
        </w:rPr>
        <w:t>II</w:t>
      </w:r>
    </w:p>
    <w:p w:rsidR="00B17229" w:rsidRPr="006975A9" w:rsidRDefault="00B17229" w:rsidP="00B17229">
      <w:pPr>
        <w:pStyle w:val="Ttulo6"/>
        <w:ind w:firstLine="900"/>
        <w:rPr>
          <w:rFonts w:cs="Arial"/>
          <w:sz w:val="22"/>
          <w:szCs w:val="22"/>
        </w:rPr>
      </w:pPr>
      <w:r w:rsidRPr="006975A9">
        <w:rPr>
          <w:rFonts w:cs="Arial"/>
          <w:sz w:val="22"/>
          <w:szCs w:val="22"/>
        </w:rPr>
        <w:t>Do Sistema Estadual de Tombamento</w:t>
      </w:r>
    </w:p>
    <w:p w:rsidR="00B17229" w:rsidRPr="006975A9" w:rsidRDefault="00B17229" w:rsidP="00B17229">
      <w:pPr>
        <w:ind w:firstLine="900"/>
        <w:jc w:val="both"/>
        <w:rPr>
          <w:rFonts w:ascii="Arial" w:hAnsi="Arial" w:cs="Arial"/>
        </w:rPr>
      </w:pPr>
    </w:p>
    <w:p w:rsidR="00B17229" w:rsidRPr="006975A9" w:rsidRDefault="00B17229" w:rsidP="00B17229">
      <w:pPr>
        <w:ind w:firstLine="900"/>
        <w:jc w:val="both"/>
        <w:rPr>
          <w:rFonts w:ascii="Arial" w:hAnsi="Arial" w:cs="Arial"/>
          <w:b/>
        </w:rPr>
      </w:pPr>
      <w:r w:rsidRPr="006975A9">
        <w:rPr>
          <w:rFonts w:ascii="Arial" w:hAnsi="Arial" w:cs="Arial"/>
          <w:b/>
        </w:rPr>
        <w:t xml:space="preserve">Art. 3º A defesa e a preservação do patrimônio histórico e artístico de Pernambuco </w:t>
      </w:r>
      <w:proofErr w:type="gramStart"/>
      <w:r w:rsidRPr="006975A9">
        <w:rPr>
          <w:rFonts w:ascii="Arial" w:hAnsi="Arial" w:cs="Arial"/>
          <w:b/>
        </w:rPr>
        <w:t>compete</w:t>
      </w:r>
      <w:proofErr w:type="gramEnd"/>
      <w:r w:rsidRPr="006975A9">
        <w:rPr>
          <w:rFonts w:ascii="Arial" w:hAnsi="Arial" w:cs="Arial"/>
          <w:b/>
        </w:rPr>
        <w:t xml:space="preserve"> ao Sistema Estadual de Tombamento, composto dos seguintes órgãos:</w:t>
      </w:r>
    </w:p>
    <w:p w:rsidR="00B17229" w:rsidRPr="006975A9" w:rsidRDefault="00B17229" w:rsidP="00B17229">
      <w:pPr>
        <w:numPr>
          <w:ilvl w:val="0"/>
          <w:numId w:val="1"/>
        </w:numPr>
        <w:tabs>
          <w:tab w:val="left" w:pos="720"/>
        </w:tabs>
        <w:overflowPunct w:val="0"/>
        <w:autoSpaceDE w:val="0"/>
        <w:autoSpaceDN w:val="0"/>
        <w:adjustRightInd w:val="0"/>
        <w:spacing w:after="0" w:line="240" w:lineRule="auto"/>
        <w:ind w:left="0" w:firstLine="900"/>
        <w:jc w:val="both"/>
        <w:textAlignment w:val="baseline"/>
        <w:rPr>
          <w:rFonts w:ascii="Arial" w:hAnsi="Arial" w:cs="Arial"/>
        </w:rPr>
      </w:pPr>
      <w:proofErr w:type="gramStart"/>
      <w:r w:rsidRPr="006975A9">
        <w:rPr>
          <w:rFonts w:ascii="Arial" w:hAnsi="Arial" w:cs="Arial"/>
        </w:rPr>
        <w:t>a</w:t>
      </w:r>
      <w:proofErr w:type="gramEnd"/>
      <w:r w:rsidRPr="006975A9">
        <w:rPr>
          <w:rFonts w:ascii="Arial" w:hAnsi="Arial" w:cs="Arial"/>
        </w:rPr>
        <w:t xml:space="preserve"> secretaria de Turismo, Cultura e Esportes, como órgão gestor do processo de tombamento;</w:t>
      </w:r>
    </w:p>
    <w:p w:rsidR="00B17229" w:rsidRPr="006975A9" w:rsidRDefault="00B17229" w:rsidP="00B17229">
      <w:pPr>
        <w:numPr>
          <w:ilvl w:val="0"/>
          <w:numId w:val="1"/>
        </w:numPr>
        <w:tabs>
          <w:tab w:val="left" w:pos="720"/>
        </w:tabs>
        <w:overflowPunct w:val="0"/>
        <w:autoSpaceDE w:val="0"/>
        <w:autoSpaceDN w:val="0"/>
        <w:adjustRightInd w:val="0"/>
        <w:spacing w:after="0" w:line="240" w:lineRule="auto"/>
        <w:ind w:left="0" w:firstLine="900"/>
        <w:jc w:val="both"/>
        <w:textAlignment w:val="baseline"/>
        <w:rPr>
          <w:rFonts w:ascii="Arial" w:hAnsi="Arial" w:cs="Arial"/>
        </w:rPr>
      </w:pPr>
      <w:proofErr w:type="gramStart"/>
      <w:r w:rsidRPr="006975A9">
        <w:rPr>
          <w:rFonts w:ascii="Arial" w:hAnsi="Arial" w:cs="Arial"/>
        </w:rPr>
        <w:t>o</w:t>
      </w:r>
      <w:proofErr w:type="gramEnd"/>
      <w:r w:rsidRPr="006975A9">
        <w:rPr>
          <w:rFonts w:ascii="Arial" w:hAnsi="Arial" w:cs="Arial"/>
        </w:rPr>
        <w:t xml:space="preserve"> Conselho Estadual de Cultura, como órgão executor;</w:t>
      </w:r>
    </w:p>
    <w:p w:rsidR="00B17229" w:rsidRPr="006975A9" w:rsidRDefault="00B17229" w:rsidP="00B17229">
      <w:pPr>
        <w:numPr>
          <w:ilvl w:val="0"/>
          <w:numId w:val="1"/>
        </w:numPr>
        <w:tabs>
          <w:tab w:val="left" w:pos="720"/>
        </w:tabs>
        <w:overflowPunct w:val="0"/>
        <w:autoSpaceDE w:val="0"/>
        <w:autoSpaceDN w:val="0"/>
        <w:adjustRightInd w:val="0"/>
        <w:spacing w:after="0" w:line="240" w:lineRule="auto"/>
        <w:ind w:left="0" w:firstLine="900"/>
        <w:jc w:val="both"/>
        <w:textAlignment w:val="baseline"/>
        <w:rPr>
          <w:rFonts w:ascii="Arial" w:hAnsi="Arial" w:cs="Arial"/>
        </w:rPr>
      </w:pPr>
      <w:proofErr w:type="gramStart"/>
      <w:r w:rsidRPr="006975A9">
        <w:rPr>
          <w:rFonts w:ascii="Arial" w:hAnsi="Arial" w:cs="Arial"/>
        </w:rPr>
        <w:t>a</w:t>
      </w:r>
      <w:proofErr w:type="gramEnd"/>
      <w:r w:rsidRPr="006975A9">
        <w:rPr>
          <w:rFonts w:ascii="Arial" w:hAnsi="Arial" w:cs="Arial"/>
        </w:rPr>
        <w:t xml:space="preserve"> Fundação do Patrimônio Histórico e Artístico de Pernambuco, como órgão técnico.</w:t>
      </w:r>
    </w:p>
    <w:p w:rsidR="00B17229" w:rsidRPr="006975A9" w:rsidRDefault="00B17229" w:rsidP="00B17229">
      <w:pPr>
        <w:ind w:firstLine="900"/>
        <w:jc w:val="both"/>
        <w:rPr>
          <w:rFonts w:ascii="Arial" w:hAnsi="Arial" w:cs="Arial"/>
        </w:rPr>
      </w:pPr>
      <w:r w:rsidRPr="006975A9">
        <w:rPr>
          <w:rFonts w:ascii="Arial" w:hAnsi="Arial" w:cs="Arial"/>
          <w:b/>
        </w:rPr>
        <w:t>Parágrafo Único</w:t>
      </w:r>
      <w:r w:rsidRPr="006975A9">
        <w:rPr>
          <w:rFonts w:ascii="Arial" w:hAnsi="Arial" w:cs="Arial"/>
          <w:b/>
        </w:rPr>
        <w:tab/>
      </w:r>
      <w:r w:rsidRPr="006975A9">
        <w:rPr>
          <w:rFonts w:ascii="Arial" w:hAnsi="Arial" w:cs="Arial"/>
        </w:rPr>
        <w:t>Mediante delegação, ou através de convênios, contratos, acordos e ajustes, as Secretárias de Estado, as Prefeituras Municipais e outros órgãos ou entidades, públicas ou privadas, poderão intervir no tombamento e colaborar na proteção de bens tombados.</w:t>
      </w:r>
    </w:p>
    <w:p w:rsidR="00B17229" w:rsidRPr="006975A9" w:rsidRDefault="00B17229" w:rsidP="00B17229">
      <w:pPr>
        <w:ind w:firstLine="900"/>
        <w:jc w:val="both"/>
        <w:rPr>
          <w:rFonts w:ascii="Arial" w:hAnsi="Arial" w:cs="Arial"/>
        </w:rPr>
      </w:pPr>
    </w:p>
    <w:p w:rsidR="00B17229" w:rsidRPr="006975A9" w:rsidRDefault="00B17229" w:rsidP="00B17229">
      <w:pPr>
        <w:pStyle w:val="Ttulo4"/>
        <w:ind w:firstLine="900"/>
        <w:rPr>
          <w:rFonts w:ascii="Arial" w:hAnsi="Arial" w:cs="Arial"/>
          <w:sz w:val="22"/>
          <w:szCs w:val="22"/>
        </w:rPr>
      </w:pPr>
      <w:r w:rsidRPr="006975A9">
        <w:rPr>
          <w:rFonts w:ascii="Arial" w:hAnsi="Arial" w:cs="Arial"/>
          <w:sz w:val="22"/>
          <w:szCs w:val="22"/>
        </w:rPr>
        <w:t>CAPÍTULO III</w:t>
      </w:r>
    </w:p>
    <w:p w:rsidR="00B17229" w:rsidRPr="006975A9" w:rsidRDefault="00B17229" w:rsidP="00B17229">
      <w:pPr>
        <w:ind w:firstLine="900"/>
        <w:jc w:val="both"/>
        <w:rPr>
          <w:rFonts w:ascii="Arial" w:hAnsi="Arial" w:cs="Arial"/>
          <w:b/>
        </w:rPr>
      </w:pPr>
      <w:r w:rsidRPr="006975A9">
        <w:rPr>
          <w:rFonts w:ascii="Arial" w:hAnsi="Arial" w:cs="Arial"/>
          <w:b/>
        </w:rPr>
        <w:t>Do Processo de Tombamento</w:t>
      </w:r>
    </w:p>
    <w:p w:rsidR="00B17229" w:rsidRPr="006975A9" w:rsidRDefault="00B17229" w:rsidP="00B17229">
      <w:pPr>
        <w:ind w:firstLine="900"/>
        <w:jc w:val="both"/>
        <w:rPr>
          <w:rFonts w:ascii="Arial" w:hAnsi="Arial" w:cs="Arial"/>
        </w:rPr>
      </w:pPr>
    </w:p>
    <w:p w:rsidR="00B17229" w:rsidRPr="00FD6B03" w:rsidRDefault="00B17229" w:rsidP="00B17229">
      <w:pPr>
        <w:ind w:firstLine="900"/>
        <w:jc w:val="both"/>
        <w:rPr>
          <w:rFonts w:ascii="Arial" w:hAnsi="Arial" w:cs="Arial"/>
          <w:b/>
        </w:rPr>
      </w:pPr>
      <w:r w:rsidRPr="00FD6B03">
        <w:rPr>
          <w:rFonts w:ascii="Arial" w:hAnsi="Arial" w:cs="Arial"/>
          <w:b/>
        </w:rPr>
        <w:t xml:space="preserve">Art. 4º Inicia-se o processo de tombamento por decisão </w:t>
      </w:r>
      <w:proofErr w:type="spellStart"/>
      <w:r w:rsidRPr="00FD6B03">
        <w:rPr>
          <w:rFonts w:ascii="Arial" w:hAnsi="Arial" w:cs="Arial"/>
          <w:b/>
          <w:i/>
        </w:rPr>
        <w:t>ex-offício</w:t>
      </w:r>
      <w:proofErr w:type="spellEnd"/>
      <w:r w:rsidRPr="00FD6B03">
        <w:rPr>
          <w:rFonts w:ascii="Arial" w:hAnsi="Arial" w:cs="Arial"/>
          <w:b/>
        </w:rPr>
        <w:t>, o Conselho Estadual de Cultura remetê-lo-á, através da Secretaria de Turismo, Cultura e Esportes, à FUNDARPE para exame técnico.</w:t>
      </w:r>
    </w:p>
    <w:p w:rsidR="00B17229" w:rsidRPr="006975A9" w:rsidRDefault="00B17229" w:rsidP="00B17229">
      <w:pPr>
        <w:ind w:firstLine="900"/>
        <w:jc w:val="both"/>
        <w:rPr>
          <w:rFonts w:ascii="Arial" w:hAnsi="Arial" w:cs="Arial"/>
        </w:rPr>
      </w:pPr>
      <w:r w:rsidRPr="00FD6B03">
        <w:rPr>
          <w:rFonts w:ascii="Arial" w:hAnsi="Arial" w:cs="Arial"/>
          <w:b/>
        </w:rPr>
        <w:t xml:space="preserve">Art. 5º As propostas de </w:t>
      </w:r>
      <w:proofErr w:type="spellStart"/>
      <w:r w:rsidRPr="00FD6B03">
        <w:rPr>
          <w:rFonts w:ascii="Arial" w:hAnsi="Arial" w:cs="Arial"/>
          <w:b/>
        </w:rPr>
        <w:t>tomamento</w:t>
      </w:r>
      <w:proofErr w:type="spellEnd"/>
      <w:r w:rsidRPr="00FD6B03">
        <w:rPr>
          <w:rFonts w:ascii="Arial" w:hAnsi="Arial" w:cs="Arial"/>
          <w:b/>
        </w:rPr>
        <w:t xml:space="preserve"> deverão ser formuladas fundamentadas por escrito, delas constando, obrigatoriamente:</w:t>
      </w:r>
    </w:p>
    <w:p w:rsidR="00B17229" w:rsidRPr="006975A9" w:rsidRDefault="00B17229" w:rsidP="00B17229">
      <w:pPr>
        <w:ind w:firstLine="900"/>
        <w:jc w:val="both"/>
        <w:rPr>
          <w:rFonts w:ascii="Arial" w:hAnsi="Arial" w:cs="Arial"/>
        </w:rPr>
      </w:pPr>
      <w:r w:rsidRPr="006975A9">
        <w:rPr>
          <w:rFonts w:ascii="Arial" w:hAnsi="Arial" w:cs="Arial"/>
        </w:rPr>
        <w:t>I</w:t>
      </w:r>
      <w:r w:rsidRPr="006975A9">
        <w:rPr>
          <w:rFonts w:ascii="Arial" w:hAnsi="Arial" w:cs="Arial"/>
        </w:rPr>
        <w:tab/>
        <w:t>descrição e exata caracterização do bem respectivo;</w:t>
      </w:r>
    </w:p>
    <w:p w:rsidR="00B17229" w:rsidRPr="006975A9" w:rsidRDefault="00B17229" w:rsidP="00B17229">
      <w:pPr>
        <w:ind w:firstLine="900"/>
        <w:jc w:val="both"/>
        <w:rPr>
          <w:rFonts w:ascii="Arial" w:hAnsi="Arial" w:cs="Arial"/>
        </w:rPr>
      </w:pPr>
      <w:r w:rsidRPr="006975A9">
        <w:rPr>
          <w:rFonts w:ascii="Arial" w:hAnsi="Arial" w:cs="Arial"/>
        </w:rPr>
        <w:t>II</w:t>
      </w:r>
      <w:r w:rsidRPr="006975A9">
        <w:rPr>
          <w:rFonts w:ascii="Arial" w:hAnsi="Arial" w:cs="Arial"/>
        </w:rPr>
        <w:tab/>
        <w:t>delimitação da área objeto da proposta, quando conjunto urbano, sítio ou paisagem natural;</w:t>
      </w:r>
    </w:p>
    <w:p w:rsidR="00B17229" w:rsidRPr="006975A9" w:rsidRDefault="00B17229" w:rsidP="00B17229">
      <w:pPr>
        <w:ind w:firstLine="900"/>
        <w:jc w:val="both"/>
        <w:rPr>
          <w:rFonts w:ascii="Arial" w:hAnsi="Arial" w:cs="Arial"/>
        </w:rPr>
      </w:pPr>
      <w:r w:rsidRPr="006975A9">
        <w:rPr>
          <w:rFonts w:ascii="Arial" w:hAnsi="Arial" w:cs="Arial"/>
        </w:rPr>
        <w:lastRenderedPageBreak/>
        <w:t>III</w:t>
      </w:r>
      <w:r w:rsidRPr="006975A9">
        <w:rPr>
          <w:rFonts w:ascii="Arial" w:hAnsi="Arial" w:cs="Arial"/>
        </w:rPr>
        <w:tab/>
        <w:t>delimitação da área objeto da proposta, quando conjunto urbano, sítio ou paisagem natural;</w:t>
      </w:r>
    </w:p>
    <w:p w:rsidR="00B17229" w:rsidRPr="006975A9" w:rsidRDefault="00B17229" w:rsidP="00B17229">
      <w:pPr>
        <w:ind w:firstLine="900"/>
        <w:jc w:val="both"/>
        <w:rPr>
          <w:rFonts w:ascii="Arial" w:hAnsi="Arial" w:cs="Arial"/>
        </w:rPr>
      </w:pPr>
      <w:r w:rsidRPr="006975A9">
        <w:rPr>
          <w:rFonts w:ascii="Arial" w:hAnsi="Arial" w:cs="Arial"/>
        </w:rPr>
        <w:t>IV</w:t>
      </w:r>
      <w:r w:rsidRPr="006975A9">
        <w:rPr>
          <w:rFonts w:ascii="Arial" w:hAnsi="Arial" w:cs="Arial"/>
        </w:rPr>
        <w:tab/>
        <w:t>nome e endereço do proprietário do bem respectivo, salvo quando se tratar de conjunto urbano, cidade, vila ou povoado;</w:t>
      </w:r>
    </w:p>
    <w:p w:rsidR="00B17229" w:rsidRPr="006975A9" w:rsidRDefault="00B17229" w:rsidP="00B17229">
      <w:pPr>
        <w:ind w:firstLine="900"/>
        <w:jc w:val="both"/>
        <w:rPr>
          <w:rFonts w:ascii="Arial" w:hAnsi="Arial" w:cs="Arial"/>
        </w:rPr>
      </w:pPr>
      <w:r w:rsidRPr="006975A9">
        <w:rPr>
          <w:rFonts w:ascii="Arial" w:hAnsi="Arial" w:cs="Arial"/>
        </w:rPr>
        <w:t>V</w:t>
      </w:r>
      <w:r w:rsidRPr="006975A9">
        <w:rPr>
          <w:rFonts w:ascii="Arial" w:hAnsi="Arial" w:cs="Arial"/>
        </w:rPr>
        <w:tab/>
        <w:t>nome completo e endereço do proponente e menção de ser ou não proprietário do bem.</w:t>
      </w:r>
    </w:p>
    <w:p w:rsidR="00B17229" w:rsidRPr="006975A9" w:rsidRDefault="00B17229" w:rsidP="00B17229">
      <w:pPr>
        <w:ind w:firstLine="900"/>
        <w:jc w:val="both"/>
        <w:rPr>
          <w:rFonts w:ascii="Arial" w:hAnsi="Arial" w:cs="Arial"/>
        </w:rPr>
      </w:pPr>
      <w:r w:rsidRPr="006975A9">
        <w:rPr>
          <w:rFonts w:ascii="Arial" w:hAnsi="Arial" w:cs="Arial"/>
        </w:rPr>
        <w:t xml:space="preserve">§ 1º </w:t>
      </w:r>
      <w:r w:rsidRPr="006975A9">
        <w:rPr>
          <w:rFonts w:ascii="Arial" w:hAnsi="Arial" w:cs="Arial"/>
        </w:rPr>
        <w:tab/>
        <w:t>Sendo o proponente proprietário do bem objeto da proposta, deverá o mesmo ser instruído com documento hábil de comprovação de propriedade.</w:t>
      </w:r>
    </w:p>
    <w:p w:rsidR="00B17229" w:rsidRPr="006975A9" w:rsidRDefault="00B17229" w:rsidP="00B17229">
      <w:pPr>
        <w:ind w:firstLine="900"/>
        <w:jc w:val="both"/>
        <w:rPr>
          <w:rFonts w:ascii="Arial" w:hAnsi="Arial" w:cs="Arial"/>
        </w:rPr>
      </w:pPr>
      <w:r w:rsidRPr="006975A9">
        <w:rPr>
          <w:rFonts w:ascii="Arial" w:hAnsi="Arial" w:cs="Arial"/>
        </w:rPr>
        <w:t>§ 2º</w:t>
      </w:r>
      <w:r w:rsidRPr="006975A9">
        <w:rPr>
          <w:rFonts w:ascii="Arial" w:hAnsi="Arial" w:cs="Arial"/>
        </w:rPr>
        <w:tab/>
        <w:t xml:space="preserve">Nos casos de emergência, caracterizada por iminente perigo de destruição, demolição, mutilação ou alteração, assim como de transferências do bem para fora do Estado, a proposta de </w:t>
      </w:r>
      <w:proofErr w:type="spellStart"/>
      <w:r w:rsidRPr="006975A9">
        <w:rPr>
          <w:rFonts w:ascii="Arial" w:hAnsi="Arial" w:cs="Arial"/>
        </w:rPr>
        <w:t>tomamento</w:t>
      </w:r>
      <w:proofErr w:type="spellEnd"/>
      <w:r w:rsidRPr="006975A9">
        <w:rPr>
          <w:rFonts w:ascii="Arial" w:hAnsi="Arial" w:cs="Arial"/>
        </w:rPr>
        <w:t xml:space="preserve"> poderá ser acolhida sem os requisitos constantes dos incisos I e V deste artigo.</w:t>
      </w:r>
    </w:p>
    <w:p w:rsidR="00B17229" w:rsidRPr="00FD6B03" w:rsidRDefault="00B17229" w:rsidP="00B17229">
      <w:pPr>
        <w:ind w:firstLine="900"/>
        <w:jc w:val="both"/>
        <w:rPr>
          <w:rFonts w:ascii="Arial" w:hAnsi="Arial" w:cs="Arial"/>
          <w:b/>
        </w:rPr>
      </w:pPr>
      <w:r w:rsidRPr="00FD6B03">
        <w:rPr>
          <w:rFonts w:ascii="Arial" w:hAnsi="Arial" w:cs="Arial"/>
          <w:b/>
        </w:rPr>
        <w:t>Art. 6º O Secretário de Turismo, Cultura e Esportes deverá pronunciar-se, no prazo de 48 (quarenta e oito) horas, sobre as propostas que lhe forem encaminhadas na forma do artigo anterior.</w:t>
      </w:r>
    </w:p>
    <w:p w:rsidR="00B17229" w:rsidRPr="006975A9" w:rsidRDefault="00B17229" w:rsidP="00B17229">
      <w:pPr>
        <w:ind w:firstLine="900"/>
        <w:jc w:val="both"/>
        <w:rPr>
          <w:rFonts w:ascii="Arial" w:hAnsi="Arial" w:cs="Arial"/>
        </w:rPr>
      </w:pPr>
      <w:r w:rsidRPr="00FD6B03">
        <w:rPr>
          <w:rFonts w:ascii="Arial" w:hAnsi="Arial" w:cs="Arial"/>
          <w:b/>
        </w:rPr>
        <w:t>Art. 7º Serão liminarmente indeferidas as propostas que não atenderem aos requisitos do artigo 5º, ou, ainda, que tenham por objeto bens insuscetíveis de tombamento.</w:t>
      </w:r>
    </w:p>
    <w:p w:rsidR="00B17229" w:rsidRPr="006975A9" w:rsidRDefault="00B17229" w:rsidP="00B17229">
      <w:pPr>
        <w:ind w:firstLine="900"/>
        <w:jc w:val="both"/>
        <w:rPr>
          <w:rFonts w:ascii="Arial" w:hAnsi="Arial" w:cs="Arial"/>
        </w:rPr>
      </w:pPr>
      <w:r w:rsidRPr="006975A9">
        <w:rPr>
          <w:rFonts w:ascii="Arial" w:hAnsi="Arial" w:cs="Arial"/>
          <w:b/>
        </w:rPr>
        <w:t>Parágrafo Único</w:t>
      </w:r>
      <w:r w:rsidRPr="006975A9">
        <w:rPr>
          <w:rFonts w:ascii="Arial" w:hAnsi="Arial" w:cs="Arial"/>
          <w:b/>
        </w:rPr>
        <w:tab/>
      </w:r>
      <w:r w:rsidRPr="006975A9">
        <w:rPr>
          <w:rFonts w:ascii="Arial" w:hAnsi="Arial" w:cs="Arial"/>
        </w:rPr>
        <w:t xml:space="preserve">O indeferimento será </w:t>
      </w:r>
      <w:proofErr w:type="spellStart"/>
      <w:r w:rsidRPr="006975A9">
        <w:rPr>
          <w:rFonts w:ascii="Arial" w:hAnsi="Arial" w:cs="Arial"/>
        </w:rPr>
        <w:t>comuncado</w:t>
      </w:r>
      <w:proofErr w:type="spellEnd"/>
      <w:r w:rsidRPr="006975A9">
        <w:rPr>
          <w:rFonts w:ascii="Arial" w:hAnsi="Arial" w:cs="Arial"/>
        </w:rPr>
        <w:t xml:space="preserve"> ao proponente, através de ofício.</w:t>
      </w:r>
    </w:p>
    <w:p w:rsidR="00B17229" w:rsidRPr="00FD6B03" w:rsidRDefault="00B17229" w:rsidP="00B17229">
      <w:pPr>
        <w:ind w:firstLine="900"/>
        <w:jc w:val="both"/>
        <w:rPr>
          <w:rFonts w:ascii="Arial" w:hAnsi="Arial" w:cs="Arial"/>
          <w:b/>
        </w:rPr>
      </w:pPr>
      <w:r w:rsidRPr="00FD6B03">
        <w:rPr>
          <w:rFonts w:ascii="Arial" w:hAnsi="Arial" w:cs="Arial"/>
          <w:b/>
        </w:rPr>
        <w:t xml:space="preserve">Art. 8º Deferida </w:t>
      </w:r>
      <w:proofErr w:type="gramStart"/>
      <w:r w:rsidRPr="00FD6B03">
        <w:rPr>
          <w:rFonts w:ascii="Arial" w:hAnsi="Arial" w:cs="Arial"/>
          <w:b/>
        </w:rPr>
        <w:t>a</w:t>
      </w:r>
      <w:proofErr w:type="gramEnd"/>
      <w:r w:rsidRPr="00FD6B03">
        <w:rPr>
          <w:rFonts w:ascii="Arial" w:hAnsi="Arial" w:cs="Arial"/>
          <w:b/>
        </w:rPr>
        <w:t xml:space="preserve"> proposta, será aberto o processo de </w:t>
      </w:r>
      <w:proofErr w:type="spellStart"/>
      <w:r w:rsidRPr="00FD6B03">
        <w:rPr>
          <w:rFonts w:ascii="Arial" w:hAnsi="Arial" w:cs="Arial"/>
          <w:b/>
        </w:rPr>
        <w:t>tomamento</w:t>
      </w:r>
      <w:proofErr w:type="spellEnd"/>
      <w:r w:rsidRPr="00FD6B03">
        <w:rPr>
          <w:rFonts w:ascii="Arial" w:hAnsi="Arial" w:cs="Arial"/>
          <w:b/>
        </w:rPr>
        <w:t>, pela Secretaria de Turismo, Cultura e Esportes, que o encaminhará, de imediato, à Fundação do Patrimônio Histórico e Artístico de Pernambuco – FUNDARPE, para exame técnico.</w:t>
      </w:r>
    </w:p>
    <w:p w:rsidR="00B17229" w:rsidRPr="00FD6B03" w:rsidRDefault="00B17229" w:rsidP="00B17229">
      <w:pPr>
        <w:ind w:firstLine="900"/>
        <w:jc w:val="both"/>
        <w:rPr>
          <w:rFonts w:ascii="Arial" w:hAnsi="Arial" w:cs="Arial"/>
          <w:b/>
        </w:rPr>
      </w:pPr>
      <w:r w:rsidRPr="00FD6B03">
        <w:rPr>
          <w:rFonts w:ascii="Arial" w:hAnsi="Arial" w:cs="Arial"/>
          <w:b/>
        </w:rPr>
        <w:t xml:space="preserve">Art. 9º Iniciado o processo de </w:t>
      </w:r>
      <w:proofErr w:type="spellStart"/>
      <w:r w:rsidRPr="00FD6B03">
        <w:rPr>
          <w:rFonts w:ascii="Arial" w:hAnsi="Arial" w:cs="Arial"/>
          <w:b/>
        </w:rPr>
        <w:t>tomamento</w:t>
      </w:r>
      <w:proofErr w:type="spellEnd"/>
      <w:r w:rsidRPr="00FD6B03">
        <w:rPr>
          <w:rFonts w:ascii="Arial" w:hAnsi="Arial" w:cs="Arial"/>
          <w:b/>
        </w:rPr>
        <w:t xml:space="preserve"> por decisão </w:t>
      </w:r>
      <w:proofErr w:type="spellStart"/>
      <w:r w:rsidRPr="00FD6B03">
        <w:rPr>
          <w:rFonts w:ascii="Arial" w:hAnsi="Arial" w:cs="Arial"/>
          <w:b/>
          <w:i/>
        </w:rPr>
        <w:t>ex-offício</w:t>
      </w:r>
      <w:proofErr w:type="spellEnd"/>
      <w:r w:rsidRPr="00FD6B03">
        <w:rPr>
          <w:rFonts w:ascii="Arial" w:hAnsi="Arial" w:cs="Arial"/>
          <w:b/>
        </w:rPr>
        <w:t>, o Conselho Estadual de Cultura remetê-lo-á, através da Secretaria de Turismo, Cultura e Esportes, à FUNDARPE para exame técnico.</w:t>
      </w:r>
    </w:p>
    <w:p w:rsidR="00B17229" w:rsidRPr="00FD6B03" w:rsidRDefault="00B17229" w:rsidP="00B17229">
      <w:pPr>
        <w:ind w:firstLine="900"/>
        <w:jc w:val="both"/>
        <w:rPr>
          <w:rFonts w:ascii="Arial" w:hAnsi="Arial" w:cs="Arial"/>
          <w:b/>
        </w:rPr>
      </w:pPr>
      <w:r w:rsidRPr="00FD6B03">
        <w:rPr>
          <w:rFonts w:ascii="Arial" w:hAnsi="Arial" w:cs="Arial"/>
          <w:b/>
        </w:rPr>
        <w:t>Art.10 A abertura do processo de tombamento, na forma dos artigos 8º e 9º, assegura ao bem em exame, até a resolução final, o mesmo regime de preservação dos bens tombados, e será anotada pela FUNDARPE em ficha própria, que conterá:</w:t>
      </w:r>
    </w:p>
    <w:p w:rsidR="00B17229" w:rsidRPr="006975A9" w:rsidRDefault="00B17229" w:rsidP="00B17229">
      <w:pPr>
        <w:ind w:firstLine="900"/>
        <w:jc w:val="both"/>
        <w:rPr>
          <w:rFonts w:ascii="Arial" w:hAnsi="Arial" w:cs="Arial"/>
        </w:rPr>
      </w:pPr>
      <w:r w:rsidRPr="006975A9">
        <w:rPr>
          <w:rFonts w:ascii="Arial" w:hAnsi="Arial" w:cs="Arial"/>
        </w:rPr>
        <w:t>I</w:t>
      </w:r>
      <w:r w:rsidRPr="006975A9">
        <w:rPr>
          <w:rFonts w:ascii="Arial" w:hAnsi="Arial" w:cs="Arial"/>
        </w:rPr>
        <w:tab/>
        <w:t>número do processo de tombamento e data de sua abertura;</w:t>
      </w:r>
    </w:p>
    <w:p w:rsidR="00B17229" w:rsidRPr="006975A9" w:rsidRDefault="00B17229" w:rsidP="00B17229">
      <w:pPr>
        <w:ind w:firstLine="900"/>
        <w:jc w:val="both"/>
        <w:rPr>
          <w:rFonts w:ascii="Arial" w:hAnsi="Arial" w:cs="Arial"/>
        </w:rPr>
      </w:pPr>
      <w:r w:rsidRPr="006975A9">
        <w:rPr>
          <w:rFonts w:ascii="Arial" w:hAnsi="Arial" w:cs="Arial"/>
        </w:rPr>
        <w:t>II</w:t>
      </w:r>
      <w:r w:rsidRPr="006975A9">
        <w:rPr>
          <w:rFonts w:ascii="Arial" w:hAnsi="Arial" w:cs="Arial"/>
        </w:rPr>
        <w:tab/>
        <w:t>nome e espécie do bem objeto do processo;</w:t>
      </w:r>
    </w:p>
    <w:p w:rsidR="00B17229" w:rsidRPr="006975A9" w:rsidRDefault="00B17229" w:rsidP="00B17229">
      <w:pPr>
        <w:ind w:firstLine="900"/>
        <w:jc w:val="both"/>
        <w:rPr>
          <w:rFonts w:ascii="Arial" w:hAnsi="Arial" w:cs="Arial"/>
        </w:rPr>
      </w:pPr>
      <w:r w:rsidRPr="006975A9">
        <w:rPr>
          <w:rFonts w:ascii="Arial" w:hAnsi="Arial" w:cs="Arial"/>
        </w:rPr>
        <w:t>III</w:t>
      </w:r>
      <w:r w:rsidRPr="006975A9">
        <w:rPr>
          <w:rFonts w:ascii="Arial" w:hAnsi="Arial" w:cs="Arial"/>
        </w:rPr>
        <w:tab/>
        <w:t>nome e endereço do proponente, e menção de sua qualidade de proprietário ou não do bem objeto do processo;</w:t>
      </w:r>
    </w:p>
    <w:p w:rsidR="00B17229" w:rsidRPr="006975A9" w:rsidRDefault="00B17229" w:rsidP="00B17229">
      <w:pPr>
        <w:ind w:firstLine="900"/>
        <w:jc w:val="both"/>
        <w:rPr>
          <w:rFonts w:ascii="Arial" w:hAnsi="Arial" w:cs="Arial"/>
        </w:rPr>
      </w:pPr>
      <w:r w:rsidRPr="006975A9">
        <w:rPr>
          <w:rFonts w:ascii="Arial" w:hAnsi="Arial" w:cs="Arial"/>
        </w:rPr>
        <w:t>IV</w:t>
      </w:r>
      <w:r w:rsidRPr="006975A9">
        <w:rPr>
          <w:rFonts w:ascii="Arial" w:hAnsi="Arial" w:cs="Arial"/>
        </w:rPr>
        <w:tab/>
        <w:t>nome e endereço do proprietário do bem objeto do processo, se não for o proponente;</w:t>
      </w:r>
    </w:p>
    <w:p w:rsidR="00B17229" w:rsidRPr="006975A9" w:rsidRDefault="00B17229" w:rsidP="00B17229">
      <w:pPr>
        <w:ind w:firstLine="900"/>
        <w:jc w:val="both"/>
        <w:rPr>
          <w:rFonts w:ascii="Arial" w:hAnsi="Arial" w:cs="Arial"/>
        </w:rPr>
      </w:pPr>
      <w:r w:rsidRPr="006975A9">
        <w:rPr>
          <w:rFonts w:ascii="Arial" w:hAnsi="Arial" w:cs="Arial"/>
        </w:rPr>
        <w:lastRenderedPageBreak/>
        <w:t>V</w:t>
      </w:r>
      <w:r w:rsidRPr="006975A9">
        <w:rPr>
          <w:rFonts w:ascii="Arial" w:hAnsi="Arial" w:cs="Arial"/>
        </w:rPr>
        <w:tab/>
        <w:t>elementos da notificação a que se refere o artigo 12;</w:t>
      </w:r>
    </w:p>
    <w:p w:rsidR="00B17229" w:rsidRPr="006975A9" w:rsidRDefault="00B17229" w:rsidP="00B17229">
      <w:pPr>
        <w:ind w:firstLine="900"/>
        <w:jc w:val="both"/>
        <w:rPr>
          <w:rFonts w:ascii="Arial" w:hAnsi="Arial" w:cs="Arial"/>
        </w:rPr>
      </w:pPr>
      <w:r w:rsidRPr="006975A9">
        <w:rPr>
          <w:rFonts w:ascii="Arial" w:hAnsi="Arial" w:cs="Arial"/>
        </w:rPr>
        <w:t>VI</w:t>
      </w:r>
      <w:r w:rsidRPr="006975A9">
        <w:rPr>
          <w:rFonts w:ascii="Arial" w:hAnsi="Arial" w:cs="Arial"/>
        </w:rPr>
        <w:tab/>
        <w:t>nome do jornal, número de página e data de edição que publicou o edital de notificação a que alude o artigo 11.</w:t>
      </w:r>
    </w:p>
    <w:p w:rsidR="00B17229" w:rsidRPr="00FD6B03" w:rsidRDefault="00B17229" w:rsidP="00B17229">
      <w:pPr>
        <w:ind w:firstLine="900"/>
        <w:jc w:val="both"/>
        <w:rPr>
          <w:rFonts w:ascii="Arial" w:hAnsi="Arial" w:cs="Arial"/>
          <w:b/>
        </w:rPr>
      </w:pPr>
      <w:r w:rsidRPr="00FD6B03">
        <w:rPr>
          <w:rFonts w:ascii="Arial" w:hAnsi="Arial" w:cs="Arial"/>
          <w:b/>
        </w:rPr>
        <w:t>Art.11 Após a abertura do processo de tombamento, a fundação do Patrimônio Histórico e Artístico de Pernambuco – FUNDARPE fará publicar, no Diário Oficial e em pelo menos um jornal diário de grande circulação do Recife, edital sucinto da medida.</w:t>
      </w:r>
    </w:p>
    <w:p w:rsidR="00B17229" w:rsidRPr="00FD6B03" w:rsidRDefault="00B17229" w:rsidP="00B17229">
      <w:pPr>
        <w:ind w:firstLine="900"/>
        <w:jc w:val="both"/>
        <w:rPr>
          <w:rFonts w:ascii="Arial" w:hAnsi="Arial" w:cs="Arial"/>
          <w:b/>
        </w:rPr>
      </w:pPr>
      <w:r w:rsidRPr="00FD6B03">
        <w:rPr>
          <w:rFonts w:ascii="Arial" w:hAnsi="Arial" w:cs="Arial"/>
          <w:b/>
        </w:rPr>
        <w:t>Art.12 Se a proposta de tombamento não for do proprietário ou de todos os condôminos do respectivo bem, a FUNDARPE, notificá-los-á através do Cartório de Registro de Títulos e Documentos da Capital, para, no prazo de 30(trinta) dias, a contar do recebimento da notificação, anuir à medida ou impugná-la.</w:t>
      </w:r>
    </w:p>
    <w:p w:rsidR="00B17229" w:rsidRPr="00FD6B03" w:rsidRDefault="00B17229" w:rsidP="00B17229">
      <w:pPr>
        <w:ind w:firstLine="900"/>
        <w:jc w:val="both"/>
        <w:rPr>
          <w:rFonts w:ascii="Arial" w:hAnsi="Arial" w:cs="Arial"/>
          <w:b/>
        </w:rPr>
      </w:pPr>
      <w:r w:rsidRPr="00FD6B03">
        <w:rPr>
          <w:rFonts w:ascii="Arial" w:hAnsi="Arial" w:cs="Arial"/>
          <w:b/>
        </w:rPr>
        <w:t>Art.13 Oferecida impugnação em prazo hábil</w:t>
      </w:r>
      <w:proofErr w:type="gramStart"/>
      <w:r w:rsidRPr="00FD6B03">
        <w:rPr>
          <w:rFonts w:ascii="Arial" w:hAnsi="Arial" w:cs="Arial"/>
          <w:b/>
        </w:rPr>
        <w:t>, será</w:t>
      </w:r>
      <w:proofErr w:type="gramEnd"/>
      <w:r w:rsidRPr="00FD6B03">
        <w:rPr>
          <w:rFonts w:ascii="Arial" w:hAnsi="Arial" w:cs="Arial"/>
          <w:b/>
        </w:rPr>
        <w:t xml:space="preserve"> esta juntada ao processo de tombamento, dando-se vista ao autor da proposta, que terá 30(trinta) dias para sustentá-la.</w:t>
      </w:r>
    </w:p>
    <w:p w:rsidR="00B17229" w:rsidRPr="00FD6B03" w:rsidRDefault="00B17229" w:rsidP="00B17229">
      <w:pPr>
        <w:ind w:firstLine="900"/>
        <w:jc w:val="both"/>
        <w:rPr>
          <w:rFonts w:ascii="Arial" w:hAnsi="Arial" w:cs="Arial"/>
          <w:b/>
        </w:rPr>
      </w:pPr>
      <w:r w:rsidRPr="00FD6B03">
        <w:rPr>
          <w:rFonts w:ascii="Arial" w:hAnsi="Arial" w:cs="Arial"/>
          <w:b/>
        </w:rPr>
        <w:t>Art.</w:t>
      </w:r>
      <w:proofErr w:type="gramStart"/>
      <w:r w:rsidRPr="00FD6B03">
        <w:rPr>
          <w:rFonts w:ascii="Arial" w:hAnsi="Arial" w:cs="Arial"/>
          <w:b/>
        </w:rPr>
        <w:t>14 Concluído</w:t>
      </w:r>
      <w:proofErr w:type="gramEnd"/>
      <w:r w:rsidRPr="00FD6B03">
        <w:rPr>
          <w:rFonts w:ascii="Arial" w:hAnsi="Arial" w:cs="Arial"/>
          <w:b/>
        </w:rPr>
        <w:t xml:space="preserve"> o exame e instruído o processo com todos os elementos necessários à decisão, inclusive registro gráfico e fotográfico do bem, a FUNDARPE encaminhá-lo-á ao Conselho Estadual de Cultura, através da Secretaria de Turismo Cultura e Esportes com parecer conclusivo, favorável ou não ao tombamento.</w:t>
      </w:r>
    </w:p>
    <w:p w:rsidR="00B17229" w:rsidRPr="006975A9" w:rsidRDefault="00B17229" w:rsidP="00B17229">
      <w:pPr>
        <w:ind w:firstLine="900"/>
        <w:jc w:val="both"/>
        <w:rPr>
          <w:rFonts w:ascii="Arial" w:hAnsi="Arial" w:cs="Arial"/>
        </w:rPr>
      </w:pPr>
      <w:r w:rsidRPr="006975A9">
        <w:rPr>
          <w:rFonts w:ascii="Arial" w:hAnsi="Arial" w:cs="Arial"/>
        </w:rPr>
        <w:t>Parágrafo Único – Da sugestão de tombamento, emitida pela FUNDARPE, constará, de logo, a indicação das medidas acessórias de preservação legal do bem e do seu entorno, se for o caso, as quais integrarão, oportunamente, a inscrição do tombamento.</w:t>
      </w:r>
    </w:p>
    <w:p w:rsidR="00B17229" w:rsidRPr="006975A9" w:rsidRDefault="00B17229" w:rsidP="00B17229">
      <w:pPr>
        <w:ind w:firstLine="900"/>
        <w:jc w:val="both"/>
        <w:rPr>
          <w:rFonts w:ascii="Arial" w:hAnsi="Arial" w:cs="Arial"/>
        </w:rPr>
      </w:pPr>
    </w:p>
    <w:p w:rsidR="00B17229" w:rsidRPr="006975A9" w:rsidRDefault="00B17229" w:rsidP="00B17229">
      <w:pPr>
        <w:ind w:firstLine="900"/>
        <w:jc w:val="both"/>
        <w:rPr>
          <w:rFonts w:ascii="Arial" w:hAnsi="Arial" w:cs="Arial"/>
          <w:b/>
        </w:rPr>
      </w:pPr>
      <w:r w:rsidRPr="006975A9">
        <w:rPr>
          <w:rFonts w:ascii="Arial" w:hAnsi="Arial" w:cs="Arial"/>
          <w:b/>
        </w:rPr>
        <w:t>CAPÍTULO IV</w:t>
      </w:r>
    </w:p>
    <w:p w:rsidR="00B17229" w:rsidRPr="006975A9" w:rsidRDefault="00B17229" w:rsidP="00B17229">
      <w:pPr>
        <w:ind w:firstLine="900"/>
        <w:jc w:val="both"/>
        <w:rPr>
          <w:rFonts w:ascii="Arial" w:hAnsi="Arial" w:cs="Arial"/>
          <w:b/>
        </w:rPr>
      </w:pPr>
      <w:r w:rsidRPr="006975A9">
        <w:rPr>
          <w:rFonts w:ascii="Arial" w:hAnsi="Arial" w:cs="Arial"/>
          <w:b/>
        </w:rPr>
        <w:t>Da Resolução do Tombamento</w:t>
      </w:r>
    </w:p>
    <w:p w:rsidR="00B17229" w:rsidRPr="006975A9" w:rsidRDefault="00B17229" w:rsidP="00B17229">
      <w:pPr>
        <w:ind w:firstLine="900"/>
        <w:jc w:val="both"/>
        <w:rPr>
          <w:rFonts w:ascii="Arial" w:hAnsi="Arial" w:cs="Arial"/>
        </w:rPr>
      </w:pPr>
    </w:p>
    <w:p w:rsidR="00B17229" w:rsidRPr="00FD6B03" w:rsidRDefault="00B17229" w:rsidP="00B17229">
      <w:pPr>
        <w:ind w:firstLine="900"/>
        <w:jc w:val="both"/>
        <w:rPr>
          <w:rFonts w:ascii="Arial" w:hAnsi="Arial" w:cs="Arial"/>
          <w:b/>
        </w:rPr>
      </w:pPr>
      <w:r w:rsidRPr="00FD6B03">
        <w:rPr>
          <w:rFonts w:ascii="Arial" w:hAnsi="Arial" w:cs="Arial"/>
          <w:b/>
        </w:rPr>
        <w:t>Art.</w:t>
      </w:r>
      <w:proofErr w:type="gramStart"/>
      <w:r w:rsidRPr="00FD6B03">
        <w:rPr>
          <w:rFonts w:ascii="Arial" w:hAnsi="Arial" w:cs="Arial"/>
          <w:b/>
        </w:rPr>
        <w:t>15 Recebido</w:t>
      </w:r>
      <w:proofErr w:type="gramEnd"/>
      <w:r w:rsidRPr="00FD6B03">
        <w:rPr>
          <w:rFonts w:ascii="Arial" w:hAnsi="Arial" w:cs="Arial"/>
          <w:b/>
        </w:rPr>
        <w:t xml:space="preserve"> o processo do tombamento, o Conselho Estadual de Cultura deliberará sobre o mérito, decidindo pelo tombamento ou não do bem respectivo.</w:t>
      </w:r>
    </w:p>
    <w:p w:rsidR="00B17229" w:rsidRPr="006975A9" w:rsidRDefault="00B17229" w:rsidP="00B17229">
      <w:pPr>
        <w:ind w:firstLine="900"/>
        <w:jc w:val="both"/>
        <w:rPr>
          <w:rFonts w:ascii="Arial" w:hAnsi="Arial" w:cs="Arial"/>
        </w:rPr>
      </w:pPr>
      <w:r w:rsidRPr="006975A9">
        <w:rPr>
          <w:rFonts w:ascii="Arial" w:hAnsi="Arial" w:cs="Arial"/>
          <w:b/>
        </w:rPr>
        <w:t>Parágrafo Único</w:t>
      </w:r>
      <w:r w:rsidRPr="006975A9">
        <w:rPr>
          <w:rFonts w:ascii="Arial" w:hAnsi="Arial" w:cs="Arial"/>
          <w:b/>
        </w:rPr>
        <w:tab/>
      </w:r>
      <w:r w:rsidRPr="006975A9">
        <w:rPr>
          <w:rFonts w:ascii="Arial" w:hAnsi="Arial" w:cs="Arial"/>
        </w:rPr>
        <w:t>Acolhendo o Conselho Estadual de Cultura, apenas parcialmente a sugestão</w:t>
      </w:r>
      <w:proofErr w:type="gramStart"/>
      <w:r w:rsidRPr="006975A9">
        <w:rPr>
          <w:rFonts w:ascii="Arial" w:hAnsi="Arial" w:cs="Arial"/>
        </w:rPr>
        <w:t xml:space="preserve">  </w:t>
      </w:r>
      <w:proofErr w:type="gramEnd"/>
      <w:r w:rsidRPr="006975A9">
        <w:rPr>
          <w:rFonts w:ascii="Arial" w:hAnsi="Arial" w:cs="Arial"/>
        </w:rPr>
        <w:t>de tombamento, ou resolvendo alterar aspectos técnicos da preservação sugerida, retornará o processo, através da Secretaria de Turismo, Cultura e Esportes, à FUNDARPE, com as recomendações que fizer, para novo exame.</w:t>
      </w:r>
    </w:p>
    <w:p w:rsidR="00B17229" w:rsidRPr="00FD6B03" w:rsidRDefault="00B17229" w:rsidP="00B17229">
      <w:pPr>
        <w:ind w:firstLine="900"/>
        <w:jc w:val="both"/>
        <w:rPr>
          <w:rFonts w:ascii="Arial" w:hAnsi="Arial" w:cs="Arial"/>
          <w:b/>
        </w:rPr>
      </w:pPr>
      <w:r w:rsidRPr="00FD6B03">
        <w:rPr>
          <w:rFonts w:ascii="Arial" w:hAnsi="Arial" w:cs="Arial"/>
          <w:b/>
        </w:rPr>
        <w:t>Art.</w:t>
      </w:r>
      <w:proofErr w:type="gramStart"/>
      <w:r w:rsidRPr="00FD6B03">
        <w:rPr>
          <w:rFonts w:ascii="Arial" w:hAnsi="Arial" w:cs="Arial"/>
          <w:b/>
        </w:rPr>
        <w:t>16 Decidido</w:t>
      </w:r>
      <w:proofErr w:type="gramEnd"/>
      <w:r w:rsidRPr="00FD6B03">
        <w:rPr>
          <w:rFonts w:ascii="Arial" w:hAnsi="Arial" w:cs="Arial"/>
          <w:b/>
        </w:rPr>
        <w:t xml:space="preserve"> o tombamento, por maioria absoluta de seus membros, o Conselho Estadual de Cultura baixará a resolução de tombamento, a qual será encaminhada através da Secretaria de Turismo, Cultura e Esportes ao Governador do Estado, para homologação, mediante Decreto.</w:t>
      </w:r>
    </w:p>
    <w:p w:rsidR="00B17229" w:rsidRPr="006975A9" w:rsidRDefault="00B17229" w:rsidP="00B17229">
      <w:pPr>
        <w:ind w:firstLine="900"/>
        <w:jc w:val="both"/>
        <w:rPr>
          <w:rFonts w:ascii="Arial" w:hAnsi="Arial" w:cs="Arial"/>
        </w:rPr>
      </w:pPr>
    </w:p>
    <w:p w:rsidR="00B17229" w:rsidRPr="006975A9" w:rsidRDefault="00B17229" w:rsidP="00B17229">
      <w:pPr>
        <w:pStyle w:val="Ttulo4"/>
        <w:ind w:firstLine="900"/>
        <w:rPr>
          <w:rFonts w:ascii="Arial" w:hAnsi="Arial" w:cs="Arial"/>
          <w:sz w:val="22"/>
          <w:szCs w:val="22"/>
        </w:rPr>
      </w:pPr>
      <w:r w:rsidRPr="006975A9">
        <w:rPr>
          <w:rFonts w:ascii="Arial" w:hAnsi="Arial" w:cs="Arial"/>
          <w:sz w:val="22"/>
          <w:szCs w:val="22"/>
        </w:rPr>
        <w:t>CAPÍTULO V</w:t>
      </w:r>
    </w:p>
    <w:p w:rsidR="00B17229" w:rsidRPr="006975A9" w:rsidRDefault="00B17229" w:rsidP="00B17229">
      <w:pPr>
        <w:pStyle w:val="Ttulo6"/>
        <w:ind w:firstLine="900"/>
        <w:rPr>
          <w:rFonts w:cs="Arial"/>
          <w:sz w:val="22"/>
          <w:szCs w:val="22"/>
        </w:rPr>
      </w:pPr>
      <w:r w:rsidRPr="006975A9">
        <w:rPr>
          <w:rFonts w:cs="Arial"/>
          <w:sz w:val="22"/>
          <w:szCs w:val="22"/>
        </w:rPr>
        <w:t xml:space="preserve">Da Inscrição do </w:t>
      </w:r>
      <w:r w:rsidRPr="006975A9">
        <w:rPr>
          <w:rFonts w:cs="Arial"/>
          <w:b w:val="0"/>
          <w:sz w:val="22"/>
          <w:szCs w:val="22"/>
        </w:rPr>
        <w:t>T</w:t>
      </w:r>
      <w:r w:rsidRPr="006975A9">
        <w:rPr>
          <w:rFonts w:cs="Arial"/>
          <w:sz w:val="22"/>
          <w:szCs w:val="22"/>
        </w:rPr>
        <w:t>ombamento</w:t>
      </w:r>
    </w:p>
    <w:p w:rsidR="00B17229" w:rsidRPr="006975A9" w:rsidRDefault="00B17229" w:rsidP="00B17229">
      <w:pPr>
        <w:ind w:firstLine="900"/>
        <w:jc w:val="both"/>
        <w:rPr>
          <w:rFonts w:ascii="Arial" w:hAnsi="Arial" w:cs="Arial"/>
        </w:rPr>
      </w:pPr>
    </w:p>
    <w:p w:rsidR="00B17229" w:rsidRPr="00FD6B03" w:rsidRDefault="00B17229" w:rsidP="00B17229">
      <w:pPr>
        <w:ind w:firstLine="900"/>
        <w:jc w:val="both"/>
        <w:rPr>
          <w:rFonts w:ascii="Arial" w:hAnsi="Arial" w:cs="Arial"/>
          <w:b/>
        </w:rPr>
      </w:pPr>
      <w:r w:rsidRPr="00FD6B03">
        <w:rPr>
          <w:rFonts w:ascii="Arial" w:hAnsi="Arial" w:cs="Arial"/>
          <w:b/>
        </w:rPr>
        <w:t>Art. 17 O tombamento será efetivado através</w:t>
      </w:r>
      <w:proofErr w:type="gramStart"/>
      <w:r w:rsidRPr="00FD6B03">
        <w:rPr>
          <w:rFonts w:ascii="Arial" w:hAnsi="Arial" w:cs="Arial"/>
          <w:b/>
        </w:rPr>
        <w:t xml:space="preserve">  </w:t>
      </w:r>
      <w:proofErr w:type="gramEnd"/>
      <w:r w:rsidRPr="00FD6B03">
        <w:rPr>
          <w:rFonts w:ascii="Arial" w:hAnsi="Arial" w:cs="Arial"/>
          <w:b/>
        </w:rPr>
        <w:t>da inscrição da resolução de tombamento e do Decreto que a homologou num dos seguintes livros de tombo, de acordo com a natureza do bem tombado:</w:t>
      </w:r>
    </w:p>
    <w:p w:rsidR="00B17229" w:rsidRPr="006975A9" w:rsidRDefault="00B17229" w:rsidP="00B17229">
      <w:pPr>
        <w:ind w:firstLine="900"/>
        <w:jc w:val="both"/>
        <w:rPr>
          <w:rFonts w:ascii="Arial" w:hAnsi="Arial" w:cs="Arial"/>
        </w:rPr>
      </w:pPr>
      <w:r w:rsidRPr="006975A9">
        <w:rPr>
          <w:rFonts w:ascii="Arial" w:hAnsi="Arial" w:cs="Arial"/>
        </w:rPr>
        <w:t>I</w:t>
      </w:r>
      <w:r w:rsidRPr="006975A9">
        <w:rPr>
          <w:rFonts w:ascii="Arial" w:hAnsi="Arial" w:cs="Arial"/>
        </w:rPr>
        <w:tab/>
        <w:t>Livro de Tombo dos bens móveis de valor arqueológico, etnológico, histórico, artístico ou folclórico;</w:t>
      </w:r>
      <w:proofErr w:type="gramStart"/>
      <w:r w:rsidRPr="006975A9">
        <w:rPr>
          <w:rFonts w:ascii="Arial" w:hAnsi="Arial" w:cs="Arial"/>
        </w:rPr>
        <w:t xml:space="preserve">   </w:t>
      </w:r>
      <w:proofErr w:type="gramEnd"/>
      <w:r w:rsidRPr="006975A9">
        <w:rPr>
          <w:rFonts w:ascii="Arial" w:hAnsi="Arial" w:cs="Arial"/>
        </w:rPr>
        <w:tab/>
      </w:r>
      <w:r w:rsidRPr="006975A9">
        <w:rPr>
          <w:rFonts w:ascii="Arial" w:hAnsi="Arial" w:cs="Arial"/>
        </w:rPr>
        <w:tab/>
      </w:r>
    </w:p>
    <w:p w:rsidR="00B17229" w:rsidRPr="006975A9" w:rsidRDefault="00B17229" w:rsidP="00B17229">
      <w:pPr>
        <w:ind w:firstLine="900"/>
        <w:jc w:val="both"/>
        <w:rPr>
          <w:rFonts w:ascii="Arial" w:hAnsi="Arial" w:cs="Arial"/>
        </w:rPr>
      </w:pPr>
      <w:r w:rsidRPr="006975A9">
        <w:rPr>
          <w:rFonts w:ascii="Arial" w:hAnsi="Arial" w:cs="Arial"/>
        </w:rPr>
        <w:t>II</w:t>
      </w:r>
      <w:r w:rsidRPr="006975A9">
        <w:rPr>
          <w:rFonts w:ascii="Arial" w:hAnsi="Arial" w:cs="Arial"/>
        </w:rPr>
        <w:tab/>
        <w:t>Livro de Tombo de Edifícios e Monumentos isolados;</w:t>
      </w:r>
    </w:p>
    <w:p w:rsidR="00B17229" w:rsidRPr="006975A9" w:rsidRDefault="00B17229" w:rsidP="00B17229">
      <w:pPr>
        <w:ind w:firstLine="900"/>
        <w:jc w:val="both"/>
        <w:rPr>
          <w:rFonts w:ascii="Arial" w:hAnsi="Arial" w:cs="Arial"/>
        </w:rPr>
      </w:pPr>
      <w:r w:rsidRPr="006975A9">
        <w:rPr>
          <w:rFonts w:ascii="Arial" w:hAnsi="Arial" w:cs="Arial"/>
        </w:rPr>
        <w:t>III</w:t>
      </w:r>
      <w:r w:rsidRPr="006975A9">
        <w:rPr>
          <w:rFonts w:ascii="Arial" w:hAnsi="Arial" w:cs="Arial"/>
        </w:rPr>
        <w:tab/>
        <w:t>Livro de Tombo de Conjuntos Urbanos e Sítios Históricos;</w:t>
      </w:r>
    </w:p>
    <w:p w:rsidR="00B17229" w:rsidRPr="006975A9" w:rsidRDefault="00B17229" w:rsidP="00B17229">
      <w:pPr>
        <w:ind w:firstLine="900"/>
        <w:jc w:val="both"/>
        <w:rPr>
          <w:rFonts w:ascii="Arial" w:hAnsi="Arial" w:cs="Arial"/>
        </w:rPr>
      </w:pPr>
      <w:r w:rsidRPr="006975A9">
        <w:rPr>
          <w:rFonts w:ascii="Arial" w:hAnsi="Arial" w:cs="Arial"/>
        </w:rPr>
        <w:t>IV</w:t>
      </w:r>
      <w:r w:rsidRPr="006975A9">
        <w:rPr>
          <w:rFonts w:ascii="Arial" w:hAnsi="Arial" w:cs="Arial"/>
        </w:rPr>
        <w:tab/>
        <w:t>Livro de Tombo de Monumentos, Sítios e Paisagens Naturais;</w:t>
      </w:r>
    </w:p>
    <w:p w:rsidR="00B17229" w:rsidRPr="006975A9" w:rsidRDefault="00B17229" w:rsidP="00B17229">
      <w:pPr>
        <w:ind w:firstLine="900"/>
        <w:jc w:val="both"/>
        <w:rPr>
          <w:rFonts w:ascii="Arial" w:hAnsi="Arial" w:cs="Arial"/>
        </w:rPr>
      </w:pPr>
      <w:r w:rsidRPr="006975A9">
        <w:rPr>
          <w:rFonts w:ascii="Arial" w:hAnsi="Arial" w:cs="Arial"/>
        </w:rPr>
        <w:t>V</w:t>
      </w:r>
      <w:r w:rsidRPr="006975A9">
        <w:rPr>
          <w:rFonts w:ascii="Arial" w:hAnsi="Arial" w:cs="Arial"/>
        </w:rPr>
        <w:tab/>
        <w:t>Livro de Tombo de Cidades, Vilas e Povoados.</w:t>
      </w:r>
    </w:p>
    <w:p w:rsidR="00B17229" w:rsidRPr="006975A9" w:rsidRDefault="00B17229" w:rsidP="00B17229">
      <w:pPr>
        <w:ind w:firstLine="900"/>
        <w:jc w:val="both"/>
        <w:rPr>
          <w:rFonts w:ascii="Arial" w:hAnsi="Arial" w:cs="Arial"/>
        </w:rPr>
      </w:pPr>
      <w:r w:rsidRPr="006975A9">
        <w:rPr>
          <w:rFonts w:ascii="Arial" w:hAnsi="Arial" w:cs="Arial"/>
          <w:b/>
        </w:rPr>
        <w:t>Parágrafo Único</w:t>
      </w:r>
      <w:r w:rsidRPr="006975A9">
        <w:rPr>
          <w:rFonts w:ascii="Arial" w:hAnsi="Arial" w:cs="Arial"/>
          <w:b/>
        </w:rPr>
        <w:tab/>
      </w:r>
      <w:r w:rsidRPr="006975A9">
        <w:rPr>
          <w:rFonts w:ascii="Arial" w:hAnsi="Arial" w:cs="Arial"/>
        </w:rPr>
        <w:t xml:space="preserve">Cada </w:t>
      </w:r>
      <w:proofErr w:type="gramStart"/>
      <w:r w:rsidRPr="006975A9">
        <w:rPr>
          <w:rFonts w:ascii="Arial" w:hAnsi="Arial" w:cs="Arial"/>
        </w:rPr>
        <w:t>livro</w:t>
      </w:r>
      <w:proofErr w:type="gramEnd"/>
      <w:r w:rsidRPr="006975A9">
        <w:rPr>
          <w:rFonts w:ascii="Arial" w:hAnsi="Arial" w:cs="Arial"/>
        </w:rPr>
        <w:t xml:space="preserve"> de tombo poderá ter vários volumes e cada volume terá suas folhas rubricadas pelo Presidente do Conselho Estadual de Cultura, que lavrará, na primeira e última folha, os termos de abertura e de encerramento.</w:t>
      </w:r>
    </w:p>
    <w:p w:rsidR="00B17229" w:rsidRPr="00FD6B03" w:rsidRDefault="00B17229" w:rsidP="00B17229">
      <w:pPr>
        <w:ind w:firstLine="900"/>
        <w:jc w:val="both"/>
        <w:rPr>
          <w:rFonts w:ascii="Arial" w:hAnsi="Arial" w:cs="Arial"/>
          <w:b/>
        </w:rPr>
      </w:pPr>
      <w:r w:rsidRPr="00FD6B03">
        <w:rPr>
          <w:rFonts w:ascii="Arial" w:hAnsi="Arial" w:cs="Arial"/>
          <w:b/>
        </w:rPr>
        <w:t>Art. 18 Após a inscrição, a Secretaria de Turismo, Cultura e Esportes comunicará ao Instituto do Patrimônio Histórico Artístico e Nacional os tombamentos efetivados.</w:t>
      </w:r>
    </w:p>
    <w:p w:rsidR="00B17229" w:rsidRPr="006975A9" w:rsidRDefault="00B17229" w:rsidP="00B17229">
      <w:pPr>
        <w:ind w:firstLine="900"/>
        <w:jc w:val="both"/>
        <w:rPr>
          <w:rFonts w:ascii="Arial" w:hAnsi="Arial" w:cs="Arial"/>
        </w:rPr>
      </w:pPr>
      <w:r w:rsidRPr="006975A9">
        <w:rPr>
          <w:rFonts w:ascii="Arial" w:hAnsi="Arial" w:cs="Arial"/>
          <w:b/>
        </w:rPr>
        <w:t>Parágrafo Único</w:t>
      </w:r>
      <w:r w:rsidRPr="006975A9">
        <w:rPr>
          <w:rFonts w:ascii="Arial" w:hAnsi="Arial" w:cs="Arial"/>
          <w:b/>
        </w:rPr>
        <w:tab/>
      </w:r>
      <w:r w:rsidRPr="006975A9">
        <w:rPr>
          <w:rFonts w:ascii="Arial" w:hAnsi="Arial" w:cs="Arial"/>
        </w:rPr>
        <w:t>Sempre que for imóvel o bem tombado, far-se-á a idêntica comunicação ao Oficial do Registro de Imóveis e ao Prefeito do respectivo Município.</w:t>
      </w:r>
    </w:p>
    <w:p w:rsidR="00B17229" w:rsidRPr="00FD6B03" w:rsidRDefault="00B17229" w:rsidP="00B17229">
      <w:pPr>
        <w:ind w:firstLine="900"/>
        <w:jc w:val="both"/>
        <w:rPr>
          <w:rFonts w:ascii="Arial" w:hAnsi="Arial" w:cs="Arial"/>
          <w:b/>
        </w:rPr>
      </w:pPr>
      <w:r w:rsidRPr="00FD6B03">
        <w:rPr>
          <w:rFonts w:ascii="Arial" w:hAnsi="Arial" w:cs="Arial"/>
          <w:b/>
        </w:rPr>
        <w:t>Art. 19 – Encerrado o processo de tombamento, será o mesmo encaminhado à Fundação do Patrimônio Histórico e Artístico de Pernambuco – FUNDARPE, que o manterá em arquivo.</w:t>
      </w:r>
    </w:p>
    <w:p w:rsidR="00B17229" w:rsidRPr="006975A9" w:rsidRDefault="00B17229" w:rsidP="00B17229">
      <w:pPr>
        <w:pStyle w:val="Ttulo4"/>
        <w:ind w:firstLine="900"/>
        <w:rPr>
          <w:rFonts w:ascii="Arial" w:hAnsi="Arial" w:cs="Arial"/>
          <w:b w:val="0"/>
          <w:sz w:val="22"/>
          <w:szCs w:val="22"/>
        </w:rPr>
      </w:pPr>
    </w:p>
    <w:p w:rsidR="00B17229" w:rsidRPr="006975A9" w:rsidRDefault="00B17229" w:rsidP="00B17229">
      <w:pPr>
        <w:pStyle w:val="Ttulo4"/>
        <w:ind w:firstLine="900"/>
        <w:rPr>
          <w:rFonts w:ascii="Arial" w:hAnsi="Arial" w:cs="Arial"/>
          <w:sz w:val="22"/>
          <w:szCs w:val="22"/>
        </w:rPr>
      </w:pPr>
      <w:proofErr w:type="gramStart"/>
      <w:r w:rsidRPr="006975A9">
        <w:rPr>
          <w:rFonts w:ascii="Arial" w:hAnsi="Arial" w:cs="Arial"/>
          <w:sz w:val="22"/>
          <w:szCs w:val="22"/>
        </w:rPr>
        <w:t>CAPÍTULO VI</w:t>
      </w:r>
      <w:proofErr w:type="gramEnd"/>
    </w:p>
    <w:p w:rsidR="00B17229" w:rsidRPr="006975A9" w:rsidRDefault="00B17229" w:rsidP="00B17229">
      <w:pPr>
        <w:ind w:firstLine="900"/>
        <w:jc w:val="both"/>
        <w:rPr>
          <w:rFonts w:ascii="Arial" w:hAnsi="Arial" w:cs="Arial"/>
          <w:b/>
        </w:rPr>
      </w:pPr>
      <w:r w:rsidRPr="006975A9">
        <w:rPr>
          <w:rFonts w:ascii="Arial" w:hAnsi="Arial" w:cs="Arial"/>
          <w:b/>
        </w:rPr>
        <w:t>Das Disposições Gerais</w:t>
      </w:r>
    </w:p>
    <w:p w:rsidR="00B17229" w:rsidRPr="006975A9" w:rsidRDefault="00B17229" w:rsidP="00B17229">
      <w:pPr>
        <w:ind w:firstLine="900"/>
        <w:jc w:val="both"/>
        <w:rPr>
          <w:rFonts w:ascii="Arial" w:hAnsi="Arial" w:cs="Arial"/>
        </w:rPr>
      </w:pPr>
    </w:p>
    <w:p w:rsidR="00B17229" w:rsidRPr="00FD6B03" w:rsidRDefault="00B17229" w:rsidP="00B17229">
      <w:pPr>
        <w:ind w:firstLine="900"/>
        <w:jc w:val="both"/>
        <w:rPr>
          <w:rFonts w:ascii="Arial" w:hAnsi="Arial" w:cs="Arial"/>
          <w:b/>
        </w:rPr>
      </w:pPr>
      <w:r w:rsidRPr="00FD6B03">
        <w:rPr>
          <w:rFonts w:ascii="Arial" w:hAnsi="Arial" w:cs="Arial"/>
          <w:b/>
        </w:rPr>
        <w:t xml:space="preserve">Art.20 O destombamento de bens, mediante o cancelamento da respectiva inscrição, poderá ocorrer nos termos da legislação pertinente e na forma deste Decreto. </w:t>
      </w:r>
    </w:p>
    <w:p w:rsidR="00B17229" w:rsidRPr="006975A9" w:rsidRDefault="00B17229" w:rsidP="00B17229">
      <w:pPr>
        <w:ind w:firstLine="900"/>
        <w:jc w:val="both"/>
        <w:rPr>
          <w:rFonts w:ascii="Arial" w:hAnsi="Arial" w:cs="Arial"/>
        </w:rPr>
      </w:pPr>
      <w:r w:rsidRPr="006975A9">
        <w:rPr>
          <w:rFonts w:ascii="Arial" w:hAnsi="Arial" w:cs="Arial"/>
          <w:b/>
        </w:rPr>
        <w:t>Parágrafo Único</w:t>
      </w:r>
      <w:r w:rsidRPr="006975A9">
        <w:rPr>
          <w:rFonts w:ascii="Arial" w:hAnsi="Arial" w:cs="Arial"/>
          <w:b/>
        </w:rPr>
        <w:tab/>
      </w:r>
      <w:proofErr w:type="gramStart"/>
      <w:r w:rsidRPr="006975A9">
        <w:rPr>
          <w:rFonts w:ascii="Arial" w:hAnsi="Arial" w:cs="Arial"/>
        </w:rPr>
        <w:t>Poderão propor</w:t>
      </w:r>
      <w:proofErr w:type="gramEnd"/>
      <w:r w:rsidRPr="006975A9">
        <w:rPr>
          <w:rFonts w:ascii="Arial" w:hAnsi="Arial" w:cs="Arial"/>
        </w:rPr>
        <w:t xml:space="preserve"> o destombamento:</w:t>
      </w:r>
    </w:p>
    <w:p w:rsidR="00B17229" w:rsidRPr="006975A9" w:rsidRDefault="00B17229" w:rsidP="00B17229">
      <w:pPr>
        <w:ind w:firstLine="900"/>
        <w:jc w:val="both"/>
        <w:rPr>
          <w:rFonts w:ascii="Arial" w:hAnsi="Arial" w:cs="Arial"/>
        </w:rPr>
      </w:pPr>
      <w:r w:rsidRPr="006975A9">
        <w:rPr>
          <w:rFonts w:ascii="Arial" w:hAnsi="Arial" w:cs="Arial"/>
        </w:rPr>
        <w:t>I</w:t>
      </w:r>
      <w:r w:rsidRPr="006975A9">
        <w:rPr>
          <w:rFonts w:ascii="Arial" w:hAnsi="Arial" w:cs="Arial"/>
        </w:rPr>
        <w:tab/>
        <w:t>os membros do Conselho Estadual de Cultura e as pessoas jurídicas de direito público, a qualquer tempo;</w:t>
      </w:r>
    </w:p>
    <w:p w:rsidR="00B17229" w:rsidRPr="006975A9" w:rsidRDefault="00B17229" w:rsidP="00B17229">
      <w:pPr>
        <w:ind w:firstLine="900"/>
        <w:jc w:val="both"/>
        <w:rPr>
          <w:rFonts w:ascii="Arial" w:hAnsi="Arial" w:cs="Arial"/>
        </w:rPr>
      </w:pPr>
      <w:r w:rsidRPr="006975A9">
        <w:rPr>
          <w:rFonts w:ascii="Arial" w:hAnsi="Arial" w:cs="Arial"/>
        </w:rPr>
        <w:t>II</w:t>
      </w:r>
      <w:r w:rsidRPr="006975A9">
        <w:rPr>
          <w:rFonts w:ascii="Arial" w:hAnsi="Arial" w:cs="Arial"/>
        </w:rPr>
        <w:tab/>
        <w:t>o proprietário do bem tombado, na hipótese do parágrafo 2º do artigo 23.</w:t>
      </w:r>
    </w:p>
    <w:p w:rsidR="00B17229" w:rsidRPr="00FD6B03" w:rsidRDefault="00B17229" w:rsidP="00B17229">
      <w:pPr>
        <w:ind w:firstLine="900"/>
        <w:jc w:val="both"/>
        <w:rPr>
          <w:rFonts w:ascii="Arial" w:hAnsi="Arial" w:cs="Arial"/>
          <w:b/>
        </w:rPr>
      </w:pPr>
      <w:r w:rsidRPr="00FD6B03">
        <w:rPr>
          <w:rFonts w:ascii="Arial" w:hAnsi="Arial" w:cs="Arial"/>
          <w:b/>
        </w:rPr>
        <w:lastRenderedPageBreak/>
        <w:t>Art.21 As propostas de destombamento receberão parecer técnico da FUNDARPE, antes de serem apreciadas pelo Conselho Estadual de Cultura.</w:t>
      </w:r>
    </w:p>
    <w:p w:rsidR="00B17229" w:rsidRPr="006975A9" w:rsidRDefault="00B17229" w:rsidP="00B17229">
      <w:pPr>
        <w:ind w:firstLine="900"/>
        <w:jc w:val="both"/>
        <w:rPr>
          <w:rFonts w:ascii="Arial" w:hAnsi="Arial" w:cs="Arial"/>
        </w:rPr>
      </w:pPr>
      <w:r w:rsidRPr="006975A9">
        <w:rPr>
          <w:rFonts w:ascii="Arial" w:hAnsi="Arial" w:cs="Arial"/>
        </w:rPr>
        <w:t>§1º</w:t>
      </w:r>
      <w:r w:rsidRPr="006975A9">
        <w:rPr>
          <w:rFonts w:ascii="Arial" w:hAnsi="Arial" w:cs="Arial"/>
        </w:rPr>
        <w:tab/>
        <w:t>Decidido o destombamento do bem, o que só poderá ocorrer por maioria de dois terços de seus membros, o Conselho Estadual de Cultura baixará resolução, encaminhando-a, através da Secretaria de Turismo, Cultura e Esportes, ao Governador do Estado, para homologação.</w:t>
      </w:r>
    </w:p>
    <w:p w:rsidR="00B17229" w:rsidRPr="006975A9" w:rsidRDefault="00B17229" w:rsidP="00B17229">
      <w:pPr>
        <w:ind w:firstLine="900"/>
        <w:jc w:val="both"/>
        <w:rPr>
          <w:rFonts w:ascii="Arial" w:hAnsi="Arial" w:cs="Arial"/>
        </w:rPr>
      </w:pPr>
      <w:r w:rsidRPr="006975A9">
        <w:rPr>
          <w:rFonts w:ascii="Arial" w:hAnsi="Arial" w:cs="Arial"/>
        </w:rPr>
        <w:t>§2º</w:t>
      </w:r>
      <w:r w:rsidRPr="006975A9">
        <w:rPr>
          <w:rFonts w:ascii="Arial" w:hAnsi="Arial" w:cs="Arial"/>
        </w:rPr>
        <w:tab/>
        <w:t>A resolução de destombamento e o Decreto que a homologar serão publicados no Diário Oficial e, mediante Edital sucinto, em jornal diário de grande circulação do Estado.</w:t>
      </w:r>
    </w:p>
    <w:p w:rsidR="00B17229" w:rsidRPr="00FD6B03" w:rsidRDefault="00B17229" w:rsidP="00B17229">
      <w:pPr>
        <w:ind w:firstLine="900"/>
        <w:jc w:val="both"/>
        <w:rPr>
          <w:rFonts w:ascii="Arial" w:hAnsi="Arial" w:cs="Arial"/>
          <w:b/>
        </w:rPr>
      </w:pPr>
      <w:r w:rsidRPr="00FD6B03">
        <w:rPr>
          <w:rFonts w:ascii="Arial" w:hAnsi="Arial" w:cs="Arial"/>
          <w:b/>
        </w:rPr>
        <w:t xml:space="preserve">Art.22 O cancelamento da inscrição do bem tombado efetivar-se-á pela aposição de carimbo sobre o texto original do tombamento, no livro de tombo, contendo </w:t>
      </w:r>
      <w:proofErr w:type="gramStart"/>
      <w:r w:rsidRPr="00FD6B03">
        <w:rPr>
          <w:rFonts w:ascii="Arial" w:hAnsi="Arial" w:cs="Arial"/>
          <w:b/>
        </w:rPr>
        <w:t>a palavra “cancelado”, seguida de número e data da resolução respectiva e do Decreto</w:t>
      </w:r>
      <w:proofErr w:type="gramEnd"/>
      <w:r w:rsidRPr="00FD6B03">
        <w:rPr>
          <w:rFonts w:ascii="Arial" w:hAnsi="Arial" w:cs="Arial"/>
          <w:b/>
        </w:rPr>
        <w:t xml:space="preserve"> que o homologou, e indicação de sua publicação no Diário Oficial.</w:t>
      </w:r>
    </w:p>
    <w:p w:rsidR="00B17229" w:rsidRPr="00FD6B03" w:rsidRDefault="00B17229" w:rsidP="00B17229">
      <w:pPr>
        <w:ind w:firstLine="900"/>
        <w:jc w:val="both"/>
        <w:rPr>
          <w:rFonts w:ascii="Arial" w:hAnsi="Arial" w:cs="Arial"/>
          <w:b/>
        </w:rPr>
      </w:pPr>
      <w:r w:rsidRPr="00FD6B03">
        <w:rPr>
          <w:rFonts w:ascii="Arial" w:hAnsi="Arial" w:cs="Arial"/>
          <w:b/>
        </w:rPr>
        <w:t>Art.23 O proprietário do bem tombado, que não dispuser de recursos para obras de conservação e reparação, levará ao conhecimento da Secretaria de Turismo, Cultura e Esportes a necessidade das mencionadas obras.</w:t>
      </w:r>
    </w:p>
    <w:p w:rsidR="00B17229" w:rsidRPr="006975A9" w:rsidRDefault="00B17229" w:rsidP="00B17229">
      <w:pPr>
        <w:ind w:firstLine="900"/>
        <w:jc w:val="both"/>
        <w:rPr>
          <w:rFonts w:ascii="Arial" w:hAnsi="Arial" w:cs="Arial"/>
        </w:rPr>
      </w:pPr>
      <w:r w:rsidRPr="006975A9">
        <w:rPr>
          <w:rFonts w:ascii="Arial" w:hAnsi="Arial" w:cs="Arial"/>
        </w:rPr>
        <w:t>§1º</w:t>
      </w:r>
      <w:r w:rsidRPr="006975A9">
        <w:rPr>
          <w:rFonts w:ascii="Arial" w:hAnsi="Arial" w:cs="Arial"/>
        </w:rPr>
        <w:tab/>
        <w:t>Recebida a comunicação, a Secretaria de Turismo, Cultura e Esportes remetê-la</w:t>
      </w:r>
      <w:proofErr w:type="gramStart"/>
      <w:r w:rsidRPr="006975A9">
        <w:rPr>
          <w:rFonts w:ascii="Arial" w:hAnsi="Arial" w:cs="Arial"/>
        </w:rPr>
        <w:t xml:space="preserve">  </w:t>
      </w:r>
      <w:proofErr w:type="gramEnd"/>
      <w:r w:rsidRPr="006975A9">
        <w:rPr>
          <w:rFonts w:ascii="Arial" w:hAnsi="Arial" w:cs="Arial"/>
        </w:rPr>
        <w:t xml:space="preserve">à FUNDARPE, para que sendo as obras necessárias, as faça executar.  </w:t>
      </w:r>
    </w:p>
    <w:p w:rsidR="00B17229" w:rsidRPr="006975A9" w:rsidRDefault="00B17229" w:rsidP="00B17229">
      <w:pPr>
        <w:ind w:firstLine="900"/>
        <w:jc w:val="both"/>
        <w:rPr>
          <w:rFonts w:ascii="Arial" w:hAnsi="Arial" w:cs="Arial"/>
        </w:rPr>
      </w:pPr>
      <w:r w:rsidRPr="006975A9">
        <w:rPr>
          <w:rFonts w:ascii="Arial" w:hAnsi="Arial" w:cs="Arial"/>
        </w:rPr>
        <w:t>§2º</w:t>
      </w:r>
      <w:r w:rsidRPr="006975A9">
        <w:rPr>
          <w:rFonts w:ascii="Arial" w:hAnsi="Arial" w:cs="Arial"/>
        </w:rPr>
        <w:tab/>
        <w:t>Não sendo iniciadas as obras no prazo de seis meses, poderá o proprietário requerer o destombamento do bem.</w:t>
      </w:r>
    </w:p>
    <w:p w:rsidR="00B17229" w:rsidRPr="006975A9" w:rsidRDefault="00B17229" w:rsidP="00B17229">
      <w:pPr>
        <w:ind w:firstLine="900"/>
        <w:jc w:val="both"/>
        <w:rPr>
          <w:rFonts w:ascii="Arial" w:hAnsi="Arial" w:cs="Arial"/>
        </w:rPr>
      </w:pPr>
      <w:r w:rsidRPr="006975A9">
        <w:rPr>
          <w:rFonts w:ascii="Arial" w:hAnsi="Arial" w:cs="Arial"/>
        </w:rPr>
        <w:t>§3º</w:t>
      </w:r>
      <w:r w:rsidRPr="006975A9">
        <w:rPr>
          <w:rFonts w:ascii="Arial" w:hAnsi="Arial" w:cs="Arial"/>
        </w:rPr>
        <w:tab/>
        <w:t>Havendo urgência na realização de obras</w:t>
      </w:r>
      <w:proofErr w:type="gramStart"/>
      <w:r w:rsidRPr="006975A9">
        <w:rPr>
          <w:rFonts w:ascii="Arial" w:hAnsi="Arial" w:cs="Arial"/>
        </w:rPr>
        <w:t xml:space="preserve">  </w:t>
      </w:r>
      <w:proofErr w:type="gramEnd"/>
      <w:r w:rsidRPr="006975A9">
        <w:rPr>
          <w:rFonts w:ascii="Arial" w:hAnsi="Arial" w:cs="Arial"/>
        </w:rPr>
        <w:t>de conservação e reparos em qualquer bem tombado, poderá a FUNDARPE tomar a iniciativa de projetá-las e executá-las às suas expensas, independentemente de comunicação a que alude este artigo.</w:t>
      </w:r>
    </w:p>
    <w:p w:rsidR="00B17229" w:rsidRPr="00FD6B03" w:rsidRDefault="00B17229" w:rsidP="00B17229">
      <w:pPr>
        <w:ind w:firstLine="900"/>
        <w:jc w:val="both"/>
        <w:rPr>
          <w:rFonts w:ascii="Arial" w:hAnsi="Arial" w:cs="Arial"/>
          <w:b/>
        </w:rPr>
      </w:pPr>
      <w:r w:rsidRPr="00FD6B03">
        <w:rPr>
          <w:rFonts w:ascii="Arial" w:hAnsi="Arial" w:cs="Arial"/>
          <w:b/>
        </w:rPr>
        <w:t>Art.24 O Conselho Estadual de Cultura indicará aos poderes competentes, estadual e municipal, ouvida a FUNDARPE, os locais, ambientes e obras que, por seu valor arqueológico, etnológico, histórico, artístico, bibliográfico, folclórico, paisagístico ou ecológico, devam ser respeitados e preservados por quaisquer formas urbanísticas ou medidas de proteção.</w:t>
      </w:r>
    </w:p>
    <w:p w:rsidR="00B17229" w:rsidRPr="006975A9" w:rsidRDefault="00B17229" w:rsidP="00B17229">
      <w:pPr>
        <w:ind w:firstLine="900"/>
        <w:jc w:val="both"/>
        <w:rPr>
          <w:rFonts w:ascii="Arial" w:hAnsi="Arial" w:cs="Arial"/>
        </w:rPr>
      </w:pPr>
      <w:r w:rsidRPr="006975A9">
        <w:rPr>
          <w:rFonts w:ascii="Arial" w:hAnsi="Arial" w:cs="Arial"/>
          <w:b/>
        </w:rPr>
        <w:t>Parágrafo Único</w:t>
      </w:r>
      <w:r w:rsidRPr="006975A9">
        <w:rPr>
          <w:rFonts w:ascii="Arial" w:hAnsi="Arial" w:cs="Arial"/>
          <w:b/>
        </w:rPr>
        <w:tab/>
      </w:r>
      <w:r w:rsidRPr="006975A9">
        <w:rPr>
          <w:rFonts w:ascii="Arial" w:hAnsi="Arial" w:cs="Arial"/>
        </w:rPr>
        <w:t>A indicação referida neste artigo far-se-á por meio de resolução, independendo da homologação, e não acarretando tombamento.</w:t>
      </w:r>
    </w:p>
    <w:p w:rsidR="00B17229" w:rsidRPr="00FD6B03" w:rsidRDefault="00B17229" w:rsidP="00B17229">
      <w:pPr>
        <w:ind w:firstLine="900"/>
        <w:jc w:val="both"/>
        <w:rPr>
          <w:rFonts w:ascii="Arial" w:hAnsi="Arial" w:cs="Arial"/>
          <w:b/>
        </w:rPr>
      </w:pPr>
      <w:r w:rsidRPr="00FD6B03">
        <w:rPr>
          <w:rFonts w:ascii="Arial" w:hAnsi="Arial" w:cs="Arial"/>
          <w:b/>
        </w:rPr>
        <w:t>Art.25 O Conselho Estadual de Cultura, por indicação da FUNDARPE, recomendará o uso adequado do bem tombado, cabendo a este último órgão exercer fiscalização sobre a observância do recomendado.</w:t>
      </w:r>
    </w:p>
    <w:p w:rsidR="00B17229" w:rsidRPr="00FD6B03" w:rsidRDefault="00B17229" w:rsidP="00B17229">
      <w:pPr>
        <w:ind w:firstLine="900"/>
        <w:jc w:val="both"/>
        <w:rPr>
          <w:rFonts w:ascii="Arial" w:hAnsi="Arial" w:cs="Arial"/>
          <w:b/>
        </w:rPr>
      </w:pPr>
      <w:r w:rsidRPr="00FD6B03">
        <w:rPr>
          <w:rFonts w:ascii="Arial" w:hAnsi="Arial" w:cs="Arial"/>
          <w:b/>
        </w:rPr>
        <w:t>Art.26 Este Decreto entrará em vigor na data de sua publicação.</w:t>
      </w:r>
    </w:p>
    <w:p w:rsidR="00B17229" w:rsidRPr="00FD6B03" w:rsidRDefault="00B17229" w:rsidP="00B17229">
      <w:pPr>
        <w:ind w:firstLine="900"/>
        <w:jc w:val="both"/>
        <w:rPr>
          <w:rFonts w:ascii="Arial" w:hAnsi="Arial" w:cs="Arial"/>
          <w:b/>
        </w:rPr>
      </w:pPr>
      <w:r w:rsidRPr="00FD6B03">
        <w:rPr>
          <w:rFonts w:ascii="Arial" w:hAnsi="Arial" w:cs="Arial"/>
          <w:b/>
        </w:rPr>
        <w:t>Art.27 Revogam-se as disposições em contrário.</w:t>
      </w:r>
    </w:p>
    <w:p w:rsidR="00B17229" w:rsidRPr="006975A9" w:rsidRDefault="00B17229" w:rsidP="00B17229">
      <w:pPr>
        <w:ind w:firstLine="900"/>
        <w:jc w:val="both"/>
        <w:rPr>
          <w:rFonts w:ascii="Arial" w:hAnsi="Arial" w:cs="Arial"/>
        </w:rPr>
      </w:pPr>
    </w:p>
    <w:p w:rsidR="00B17229" w:rsidRPr="006975A9" w:rsidRDefault="00B17229" w:rsidP="00B17229">
      <w:pPr>
        <w:ind w:firstLine="900"/>
        <w:jc w:val="both"/>
        <w:rPr>
          <w:rFonts w:ascii="Arial" w:hAnsi="Arial" w:cs="Arial"/>
        </w:rPr>
      </w:pPr>
      <w:r w:rsidRPr="006975A9">
        <w:rPr>
          <w:rFonts w:ascii="Arial" w:hAnsi="Arial" w:cs="Arial"/>
        </w:rPr>
        <w:lastRenderedPageBreak/>
        <w:t>PALÁCIO DO CAMPO DAS PRINCESAS, em 11 de janeiro de 1980</w:t>
      </w:r>
    </w:p>
    <w:p w:rsidR="00B17229" w:rsidRPr="006975A9" w:rsidRDefault="00B17229" w:rsidP="00B17229">
      <w:pPr>
        <w:ind w:firstLine="900"/>
        <w:jc w:val="both"/>
        <w:rPr>
          <w:rFonts w:ascii="Arial" w:hAnsi="Arial" w:cs="Arial"/>
        </w:rPr>
      </w:pPr>
    </w:p>
    <w:p w:rsidR="00B17229" w:rsidRPr="006975A9" w:rsidRDefault="00B17229" w:rsidP="00B17229">
      <w:pPr>
        <w:ind w:firstLine="900"/>
        <w:jc w:val="both"/>
        <w:rPr>
          <w:rFonts w:ascii="Arial" w:hAnsi="Arial" w:cs="Arial"/>
        </w:rPr>
      </w:pPr>
      <w:r w:rsidRPr="006975A9">
        <w:rPr>
          <w:rFonts w:ascii="Arial" w:hAnsi="Arial" w:cs="Arial"/>
        </w:rPr>
        <w:t>MARCO ANTÔNIO DE OLIVEIRA MACIEL</w:t>
      </w:r>
    </w:p>
    <w:p w:rsidR="00B17229" w:rsidRDefault="00B17229" w:rsidP="00B17229">
      <w:pPr>
        <w:ind w:firstLine="900"/>
      </w:pPr>
      <w:r w:rsidRPr="006975A9">
        <w:rPr>
          <w:rFonts w:ascii="Arial" w:hAnsi="Arial" w:cs="Arial"/>
        </w:rPr>
        <w:t xml:space="preserve">Francisco </w:t>
      </w:r>
      <w:proofErr w:type="spellStart"/>
      <w:r w:rsidRPr="006975A9">
        <w:rPr>
          <w:rFonts w:ascii="Arial" w:hAnsi="Arial" w:cs="Arial"/>
        </w:rPr>
        <w:t>Austeriano</w:t>
      </w:r>
      <w:proofErr w:type="spellEnd"/>
      <w:r w:rsidRPr="006975A9">
        <w:rPr>
          <w:rFonts w:ascii="Arial" w:hAnsi="Arial" w:cs="Arial"/>
        </w:rPr>
        <w:t xml:space="preserve"> Bandeira de Melo  </w:t>
      </w:r>
    </w:p>
    <w:p w:rsidR="00B17229" w:rsidRPr="006975A9" w:rsidRDefault="00B17229" w:rsidP="00B17229">
      <w:pPr>
        <w:ind w:firstLine="900"/>
        <w:jc w:val="both"/>
        <w:rPr>
          <w:rFonts w:ascii="Arial" w:hAnsi="Arial" w:cs="Arial"/>
        </w:rPr>
      </w:pPr>
    </w:p>
    <w:p w:rsidR="00227423" w:rsidRDefault="00B17229">
      <w:r w:rsidRPr="00B17229">
        <w:object w:dxaOrig="8504" w:dyaOrig="139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45pt;height:695.7pt" o:ole="">
            <v:imagedata r:id="rId5" o:title=""/>
          </v:shape>
          <o:OLEObject Type="Embed" ProgID="Word.Document.12" ShapeID="_x0000_i1025" DrawAspect="Content" ObjectID="_1309076362" r:id="rId6"/>
        </w:object>
      </w:r>
    </w:p>
    <w:sectPr w:rsidR="0022742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9F4337"/>
    <w:multiLevelType w:val="singleLevel"/>
    <w:tmpl w:val="9A008F2E"/>
    <w:lvl w:ilvl="0">
      <w:start w:val="1"/>
      <w:numFmt w:val="upperRoman"/>
      <w:lvlText w:val="%1-"/>
      <w:legacy w:legacy="1" w:legacySpace="0" w:legacyIndent="720"/>
      <w:lvlJc w:val="left"/>
      <w:pPr>
        <w:ind w:left="720" w:hanging="7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useFELayout/>
  </w:compat>
  <w:rsids>
    <w:rsidRoot w:val="00B17229"/>
    <w:rsid w:val="00227423"/>
    <w:rsid w:val="00B1722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next w:val="Normal"/>
    <w:link w:val="Ttulo3Char"/>
    <w:qFormat/>
    <w:rsid w:val="00B17229"/>
    <w:pPr>
      <w:keepNext/>
      <w:overflowPunct w:val="0"/>
      <w:autoSpaceDE w:val="0"/>
      <w:autoSpaceDN w:val="0"/>
      <w:adjustRightInd w:val="0"/>
      <w:spacing w:after="0" w:line="240" w:lineRule="auto"/>
      <w:jc w:val="center"/>
      <w:textAlignment w:val="baseline"/>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qFormat/>
    <w:rsid w:val="00B17229"/>
    <w:pPr>
      <w:keepNext/>
      <w:overflowPunct w:val="0"/>
      <w:autoSpaceDE w:val="0"/>
      <w:autoSpaceDN w:val="0"/>
      <w:adjustRightInd w:val="0"/>
      <w:spacing w:after="0" w:line="240" w:lineRule="auto"/>
      <w:jc w:val="both"/>
      <w:textAlignment w:val="baseline"/>
      <w:outlineLvl w:val="3"/>
    </w:pPr>
    <w:rPr>
      <w:rFonts w:ascii="Times New Roman" w:eastAsia="Times New Roman" w:hAnsi="Times New Roman" w:cs="Times New Roman"/>
      <w:b/>
      <w:sz w:val="28"/>
      <w:szCs w:val="20"/>
    </w:rPr>
  </w:style>
  <w:style w:type="paragraph" w:styleId="Ttulo5">
    <w:name w:val="heading 5"/>
    <w:basedOn w:val="Normal"/>
    <w:next w:val="Normal"/>
    <w:link w:val="Ttulo5Char"/>
    <w:qFormat/>
    <w:rsid w:val="00B17229"/>
    <w:pPr>
      <w:keepNext/>
      <w:overflowPunct w:val="0"/>
      <w:autoSpaceDE w:val="0"/>
      <w:autoSpaceDN w:val="0"/>
      <w:adjustRightInd w:val="0"/>
      <w:spacing w:after="0" w:line="240" w:lineRule="auto"/>
      <w:textAlignment w:val="baseline"/>
      <w:outlineLvl w:val="4"/>
    </w:pPr>
    <w:rPr>
      <w:rFonts w:ascii="Arial" w:eastAsia="Times New Roman" w:hAnsi="Arial" w:cs="Times New Roman"/>
      <w:b/>
      <w:sz w:val="20"/>
      <w:szCs w:val="20"/>
    </w:rPr>
  </w:style>
  <w:style w:type="paragraph" w:styleId="Ttulo6">
    <w:name w:val="heading 6"/>
    <w:basedOn w:val="Normal"/>
    <w:next w:val="Normal"/>
    <w:link w:val="Ttulo6Char"/>
    <w:qFormat/>
    <w:rsid w:val="00B17229"/>
    <w:pPr>
      <w:keepNext/>
      <w:overflowPunct w:val="0"/>
      <w:autoSpaceDE w:val="0"/>
      <w:autoSpaceDN w:val="0"/>
      <w:adjustRightInd w:val="0"/>
      <w:spacing w:after="0" w:line="240" w:lineRule="auto"/>
      <w:jc w:val="both"/>
      <w:textAlignment w:val="baseline"/>
      <w:outlineLvl w:val="5"/>
    </w:pPr>
    <w:rPr>
      <w:rFonts w:ascii="Arial" w:eastAsia="Times New Roman" w:hAnsi="Arial" w:cs="Times New Roman"/>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B17229"/>
    <w:rPr>
      <w:rFonts w:ascii="Times New Roman" w:eastAsia="Times New Roman" w:hAnsi="Times New Roman" w:cs="Times New Roman"/>
      <w:b/>
      <w:sz w:val="28"/>
      <w:szCs w:val="20"/>
    </w:rPr>
  </w:style>
  <w:style w:type="character" w:customStyle="1" w:styleId="Ttulo4Char">
    <w:name w:val="Título 4 Char"/>
    <w:basedOn w:val="Fontepargpadro"/>
    <w:link w:val="Ttulo4"/>
    <w:rsid w:val="00B17229"/>
    <w:rPr>
      <w:rFonts w:ascii="Times New Roman" w:eastAsia="Times New Roman" w:hAnsi="Times New Roman" w:cs="Times New Roman"/>
      <w:b/>
      <w:sz w:val="28"/>
      <w:szCs w:val="20"/>
    </w:rPr>
  </w:style>
  <w:style w:type="character" w:customStyle="1" w:styleId="Ttulo5Char">
    <w:name w:val="Título 5 Char"/>
    <w:basedOn w:val="Fontepargpadro"/>
    <w:link w:val="Ttulo5"/>
    <w:rsid w:val="00B17229"/>
    <w:rPr>
      <w:rFonts w:ascii="Arial" w:eastAsia="Times New Roman" w:hAnsi="Arial" w:cs="Times New Roman"/>
      <w:b/>
      <w:sz w:val="20"/>
      <w:szCs w:val="20"/>
    </w:rPr>
  </w:style>
  <w:style w:type="character" w:customStyle="1" w:styleId="Ttulo6Char">
    <w:name w:val="Título 6 Char"/>
    <w:basedOn w:val="Fontepargpadro"/>
    <w:link w:val="Ttulo6"/>
    <w:rsid w:val="00B17229"/>
    <w:rPr>
      <w:rFonts w:ascii="Arial" w:eastAsia="Times New Roman" w:hAnsi="Arial" w:cs="Times New Roman"/>
      <w:b/>
      <w:sz w:val="20"/>
      <w:szCs w:val="20"/>
    </w:rPr>
  </w:style>
  <w:style w:type="paragraph" w:styleId="Corpodetexto">
    <w:name w:val="Body Text"/>
    <w:basedOn w:val="Normal"/>
    <w:link w:val="CorpodetextoChar"/>
    <w:rsid w:val="00B1722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rsid w:val="00B17229"/>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Documento_do_Microsoft_Office_Word1.doc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2779</Words>
  <Characters>15011</Characters>
  <Application>Microsoft Office Word</Application>
  <DocSecurity>0</DocSecurity>
  <Lines>125</Lines>
  <Paragraphs>35</Paragraphs>
  <ScaleCrop>false</ScaleCrop>
  <Company/>
  <LinksUpToDate>false</LinksUpToDate>
  <CharactersWithSpaces>17755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renata.echeverria</dc:creator>
  <cp:keywords/>
  <dc:description/>
  <cp:lastModifiedBy>renata.echeverria</cp:lastModifiedBy>
  <cp:revision>2</cp:revision>
  <dcterms:created xsi:type="dcterms:W3CDTF">2009-07-14T14:33:00Z</dcterms:created>
  <dcterms:modified xsi:type="dcterms:W3CDTF">2009-07-14T14:33:00Z</dcterms:modified>
</cp:coreProperties>
</file>