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DEE" w:rsidRDefault="00673DEE" w:rsidP="00274FFD">
      <w:pPr>
        <w:spacing w:after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Gravatá:</w:t>
      </w:r>
    </w:p>
    <w:p w:rsidR="00673DEE" w:rsidRDefault="00673DEE" w:rsidP="00274FFD">
      <w:pPr>
        <w:spacing w:after="0"/>
        <w:rPr>
          <w:rFonts w:ascii="Verdana" w:hAnsi="Verdana"/>
          <w:b/>
          <w:sz w:val="24"/>
          <w:szCs w:val="24"/>
        </w:rPr>
      </w:pPr>
    </w:p>
    <w:p w:rsidR="0068536A" w:rsidRPr="00673DEE" w:rsidRDefault="00274FFD" w:rsidP="00673DEE">
      <w:pPr>
        <w:pStyle w:val="PargrafodaLista"/>
        <w:numPr>
          <w:ilvl w:val="0"/>
          <w:numId w:val="1"/>
        </w:numPr>
        <w:spacing w:after="0"/>
        <w:rPr>
          <w:rFonts w:ascii="Verdana" w:hAnsi="Verdana"/>
          <w:b/>
          <w:sz w:val="24"/>
          <w:szCs w:val="24"/>
        </w:rPr>
      </w:pPr>
      <w:r w:rsidRPr="00673DEE">
        <w:rPr>
          <w:rFonts w:ascii="Verdana" w:hAnsi="Verdana"/>
          <w:b/>
          <w:sz w:val="24"/>
          <w:szCs w:val="24"/>
        </w:rPr>
        <w:t>Valores Históricos</w:t>
      </w:r>
    </w:p>
    <w:p w:rsidR="00274FFD" w:rsidRPr="00274FFD" w:rsidRDefault="00274FFD" w:rsidP="00274FFD">
      <w:pPr>
        <w:spacing w:after="0"/>
        <w:rPr>
          <w:rFonts w:ascii="Verdana" w:hAnsi="Verdana"/>
          <w:sz w:val="24"/>
          <w:szCs w:val="24"/>
        </w:rPr>
      </w:pPr>
    </w:p>
    <w:p w:rsidR="00274FFD" w:rsidRDefault="00274FFD" w:rsidP="00274FFD">
      <w:pPr>
        <w:spacing w:after="0"/>
        <w:jc w:val="both"/>
        <w:rPr>
          <w:rFonts w:ascii="Verdana" w:hAnsi="Verdana"/>
          <w:sz w:val="24"/>
          <w:szCs w:val="24"/>
        </w:rPr>
      </w:pPr>
      <w:r w:rsidRPr="00274FFD">
        <w:rPr>
          <w:rFonts w:ascii="Verdana" w:hAnsi="Verdana"/>
          <w:sz w:val="24"/>
          <w:szCs w:val="24"/>
        </w:rPr>
        <w:t>Para onde quer que nós olhemos, em todas as direções, Gravatá se revela em construções históricas, sabores e saberes, paisagens e poesias. São patrimônios vivos e inanimados de um lugar que nasceu da saga de um povo tipicamente ruralista e de identidade criativa.</w:t>
      </w:r>
    </w:p>
    <w:p w:rsidR="0045479E" w:rsidRDefault="0045479E" w:rsidP="00274FFD">
      <w:pPr>
        <w:spacing w:after="0"/>
        <w:jc w:val="both"/>
        <w:rPr>
          <w:rFonts w:ascii="Verdana" w:hAnsi="Verdana"/>
          <w:sz w:val="24"/>
          <w:szCs w:val="24"/>
        </w:rPr>
      </w:pPr>
    </w:p>
    <w:p w:rsidR="00AB1C07" w:rsidRDefault="0045479E" w:rsidP="00274FFD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Em 117 anos de emancipação Gravatá vem aprendendo a construir um amplo significado para a palavra cultura. O modo de fazer e de viver do seu povo vem se constituindo em um marco único no Agreste pernambucano. Desde que nasceu a partir de uma fazenda, Gravatá vem ampliando, dia após dia, o seu conceito de identidade: a identidade de Criadores de animais; identidade de Agricultores; Identidade de Artesãos; Identidade de Paladares.</w:t>
      </w:r>
    </w:p>
    <w:p w:rsidR="0045479E" w:rsidRDefault="0045479E" w:rsidP="00274FFD">
      <w:pPr>
        <w:spacing w:after="0"/>
        <w:jc w:val="both"/>
        <w:rPr>
          <w:rFonts w:ascii="Verdana" w:hAnsi="Verdana"/>
          <w:sz w:val="24"/>
          <w:szCs w:val="24"/>
        </w:rPr>
      </w:pPr>
    </w:p>
    <w:p w:rsidR="0045479E" w:rsidRDefault="0045479E" w:rsidP="00274FFD">
      <w:pPr>
        <w:spacing w:after="0"/>
        <w:jc w:val="both"/>
        <w:rPr>
          <w:rFonts w:ascii="Verdana" w:hAnsi="Verdana"/>
          <w:sz w:val="24"/>
          <w:szCs w:val="24"/>
        </w:rPr>
      </w:pPr>
      <w:proofErr w:type="gramStart"/>
      <w:r>
        <w:rPr>
          <w:rFonts w:ascii="Verdana" w:hAnsi="Verdana"/>
          <w:sz w:val="24"/>
          <w:szCs w:val="24"/>
        </w:rPr>
        <w:t>O</w:t>
      </w:r>
      <w:r w:rsidR="00673DEE">
        <w:rPr>
          <w:rFonts w:ascii="Verdana" w:hAnsi="Verdana"/>
          <w:sz w:val="24"/>
          <w:szCs w:val="24"/>
        </w:rPr>
        <w:t>s valores, dos mais simples aos mais sofisticados, tem feito</w:t>
      </w:r>
      <w:proofErr w:type="gramEnd"/>
      <w:r w:rsidR="00673DEE">
        <w:rPr>
          <w:rFonts w:ascii="Verdana" w:hAnsi="Verdana"/>
          <w:sz w:val="24"/>
          <w:szCs w:val="24"/>
        </w:rPr>
        <w:t xml:space="preserve"> de Gravatá uma cidade recoberta de brilho através de valores pessoais intransferíveis, de valores imateriais que nenhuma parte do mundo seria possível encontrar. Todos os maiores e melhores valores de Gravatá estão em escalas subjetivas, no campo da afetividade onde o seu povo liga cada cidadão ao contexto dos valores históricos.</w:t>
      </w:r>
    </w:p>
    <w:p w:rsidR="00673DEE" w:rsidRPr="00673DEE" w:rsidRDefault="00673DEE" w:rsidP="00274FFD">
      <w:pPr>
        <w:spacing w:after="0"/>
        <w:jc w:val="both"/>
        <w:rPr>
          <w:rFonts w:ascii="Verdana" w:hAnsi="Verdana"/>
          <w:b/>
          <w:sz w:val="24"/>
          <w:szCs w:val="24"/>
        </w:rPr>
      </w:pPr>
    </w:p>
    <w:p w:rsidR="00673DEE" w:rsidRPr="00673DEE" w:rsidRDefault="00673DEE" w:rsidP="00673DEE">
      <w:pPr>
        <w:pStyle w:val="PargrafodaLista"/>
        <w:numPr>
          <w:ilvl w:val="0"/>
          <w:numId w:val="1"/>
        </w:numPr>
        <w:spacing w:after="0"/>
        <w:jc w:val="both"/>
        <w:rPr>
          <w:rFonts w:ascii="Verdana" w:hAnsi="Verdana"/>
          <w:b/>
          <w:sz w:val="24"/>
          <w:szCs w:val="24"/>
        </w:rPr>
      </w:pPr>
      <w:r w:rsidRPr="00673DEE">
        <w:rPr>
          <w:rFonts w:ascii="Verdana" w:hAnsi="Verdana"/>
          <w:b/>
          <w:sz w:val="24"/>
          <w:szCs w:val="24"/>
        </w:rPr>
        <w:t>As contradições viram desafios</w:t>
      </w:r>
    </w:p>
    <w:p w:rsidR="00673DEE" w:rsidRDefault="00673DEE" w:rsidP="00274FFD">
      <w:pPr>
        <w:spacing w:after="0"/>
        <w:jc w:val="both"/>
        <w:rPr>
          <w:rFonts w:ascii="Verdana" w:hAnsi="Verdana"/>
          <w:sz w:val="24"/>
          <w:szCs w:val="24"/>
        </w:rPr>
      </w:pPr>
    </w:p>
    <w:p w:rsidR="00673DEE" w:rsidRDefault="00673DEE" w:rsidP="00274FFD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 nome Gravatá origina-se de</w:t>
      </w:r>
      <w:r w:rsidR="003C7898">
        <w:rPr>
          <w:rFonts w:ascii="Verdana" w:hAnsi="Verdana"/>
          <w:sz w:val="24"/>
          <w:szCs w:val="24"/>
        </w:rPr>
        <w:t xml:space="preserve"> uma planta, literalmente chamada de </w:t>
      </w:r>
      <w:r w:rsidR="003C7898" w:rsidRPr="003C7898">
        <w:rPr>
          <w:rFonts w:ascii="Verdana" w:hAnsi="Verdana"/>
          <w:i/>
          <w:sz w:val="24"/>
          <w:szCs w:val="24"/>
        </w:rPr>
        <w:t>“</w:t>
      </w:r>
      <w:r w:rsidR="003C7898" w:rsidRPr="003C7898">
        <w:rPr>
          <w:rFonts w:ascii="Verdana" w:hAnsi="Verdana"/>
          <w:b/>
          <w:i/>
          <w:sz w:val="24"/>
          <w:szCs w:val="24"/>
        </w:rPr>
        <w:t>Arbusto que Arranha”</w:t>
      </w:r>
      <w:r w:rsidR="00673FB5">
        <w:rPr>
          <w:rFonts w:ascii="Verdana" w:hAnsi="Verdana"/>
          <w:sz w:val="24"/>
          <w:szCs w:val="24"/>
        </w:rPr>
        <w:t>, além de outras corruptelas perdidas ao longo do tempo.</w:t>
      </w:r>
      <w:r w:rsidR="003C7898">
        <w:rPr>
          <w:rFonts w:ascii="Verdana" w:hAnsi="Verdana"/>
          <w:sz w:val="24"/>
          <w:szCs w:val="24"/>
        </w:rPr>
        <w:t xml:space="preserve"> Mais de um século depois dos primeiros desbravadores que transitavam pelo vale do Ipojuca e descansavam pelas terras da fazenda </w:t>
      </w:r>
      <w:r w:rsidR="00673FB5">
        <w:rPr>
          <w:rFonts w:ascii="Verdana" w:hAnsi="Verdana"/>
          <w:sz w:val="24"/>
          <w:szCs w:val="24"/>
        </w:rPr>
        <w:t xml:space="preserve">Crauatá, nosso município </w:t>
      </w:r>
      <w:r w:rsidR="00673FB5" w:rsidRPr="00673FB5">
        <w:rPr>
          <w:rFonts w:ascii="Verdana" w:hAnsi="Verdana"/>
          <w:b/>
          <w:sz w:val="24"/>
          <w:szCs w:val="24"/>
        </w:rPr>
        <w:t>arranha</w:t>
      </w:r>
      <w:r w:rsidR="00673FB5">
        <w:rPr>
          <w:rFonts w:ascii="Verdana" w:hAnsi="Verdana"/>
          <w:sz w:val="24"/>
          <w:szCs w:val="24"/>
        </w:rPr>
        <w:t xml:space="preserve"> os arbustos, os cipós e a sua natureza agrestina com uma devastação crescente de suas matas nativas, pela ação abusiva do homem que ocupa e usa o solo brejeiro de forma desordenada.</w:t>
      </w:r>
    </w:p>
    <w:p w:rsidR="00673FB5" w:rsidRDefault="00673FB5" w:rsidP="00274FFD">
      <w:pPr>
        <w:spacing w:after="0"/>
        <w:jc w:val="both"/>
        <w:rPr>
          <w:rFonts w:ascii="Verdana" w:hAnsi="Verdana"/>
          <w:sz w:val="24"/>
          <w:szCs w:val="24"/>
        </w:rPr>
      </w:pPr>
    </w:p>
    <w:p w:rsidR="00673FB5" w:rsidRDefault="00673FB5" w:rsidP="00274FFD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Em pleno século das revoluções tecnológicas, onde o mundo preocupa-se cada vez mais com a questão ambiental, da preservação das espécies, do controle das emissões de gases, ainda somos testemunhas de um crime validado pelo progresso. Estamos no ano internacional da biodiversidade e mesmo assim, maquinas, </w:t>
      </w:r>
      <w:proofErr w:type="gramStart"/>
      <w:r>
        <w:rPr>
          <w:rFonts w:ascii="Verdana" w:hAnsi="Verdana"/>
          <w:sz w:val="24"/>
          <w:szCs w:val="24"/>
        </w:rPr>
        <w:t>homens e a especulação imobiliária vem</w:t>
      </w:r>
      <w:proofErr w:type="gramEnd"/>
      <w:r>
        <w:rPr>
          <w:rFonts w:ascii="Verdana" w:hAnsi="Verdana"/>
          <w:sz w:val="24"/>
          <w:szCs w:val="24"/>
        </w:rPr>
        <w:t xml:space="preserve"> descaracterizando um lugar de natureza resistente e que se torna indefesa mediante a força b</w:t>
      </w:r>
      <w:r w:rsidR="00061177">
        <w:rPr>
          <w:rFonts w:ascii="Verdana" w:hAnsi="Verdana"/>
          <w:sz w:val="24"/>
          <w:szCs w:val="24"/>
        </w:rPr>
        <w:t>ruta dos racionais imobiliários.</w:t>
      </w:r>
    </w:p>
    <w:p w:rsidR="00061177" w:rsidRDefault="00061177" w:rsidP="00274FFD">
      <w:pPr>
        <w:spacing w:after="0"/>
        <w:jc w:val="both"/>
        <w:rPr>
          <w:rFonts w:ascii="Verdana" w:hAnsi="Verdana"/>
          <w:sz w:val="24"/>
          <w:szCs w:val="24"/>
        </w:rPr>
      </w:pPr>
    </w:p>
    <w:p w:rsidR="00061177" w:rsidRDefault="00061177" w:rsidP="00274FFD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 nosso patrimônio arquitetônico ainda é menos agredido. Mas até quando não sabemos. São indiscutíveis os valores históricos para Pernambuco das diversas construções seculares que Gravatá possui. No entanto, pouco se tem feito para preservar a história dos casarios antigos.</w:t>
      </w:r>
    </w:p>
    <w:p w:rsidR="00061177" w:rsidRDefault="00061177" w:rsidP="00274FFD">
      <w:pPr>
        <w:spacing w:after="0"/>
        <w:jc w:val="both"/>
        <w:rPr>
          <w:rFonts w:ascii="Verdana" w:hAnsi="Verdana"/>
          <w:sz w:val="24"/>
          <w:szCs w:val="24"/>
        </w:rPr>
      </w:pPr>
    </w:p>
    <w:p w:rsidR="00061177" w:rsidRDefault="00061177" w:rsidP="00274FFD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O município é dono de um tesouro incalculável de bens materiais. A </w:t>
      </w:r>
      <w:proofErr w:type="spellStart"/>
      <w:proofErr w:type="gramStart"/>
      <w:r w:rsidRPr="005E0477">
        <w:rPr>
          <w:rFonts w:ascii="Verdana" w:hAnsi="Verdana"/>
          <w:b/>
          <w:sz w:val="24"/>
          <w:szCs w:val="24"/>
        </w:rPr>
        <w:t>Unesco</w:t>
      </w:r>
      <w:proofErr w:type="spellEnd"/>
      <w:proofErr w:type="gramEnd"/>
      <w:r w:rsidRPr="005E0477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(Organização das Nações Unidas para a Educação, Ciência e Cultura) e o </w:t>
      </w:r>
      <w:proofErr w:type="spellStart"/>
      <w:r w:rsidRPr="005E0477">
        <w:rPr>
          <w:rFonts w:ascii="Verdana" w:hAnsi="Verdana"/>
          <w:b/>
          <w:sz w:val="24"/>
          <w:szCs w:val="24"/>
        </w:rPr>
        <w:t>Iphan</w:t>
      </w:r>
      <w:proofErr w:type="spellEnd"/>
      <w:r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lastRenderedPageBreak/>
        <w:t xml:space="preserve">(Instituto do Patrimônio Histórico e Artístico Nacional) atestariam, sem muito esforço, que Gravatá </w:t>
      </w:r>
      <w:r w:rsidR="000319DF">
        <w:rPr>
          <w:rFonts w:ascii="Verdana" w:hAnsi="Verdana"/>
          <w:sz w:val="24"/>
          <w:szCs w:val="24"/>
        </w:rPr>
        <w:t>possui um significativo número de edificações que podem e devem ser tombados, levando-se em conta as suas funções histórica, social e cultural.</w:t>
      </w:r>
    </w:p>
    <w:p w:rsidR="00E52001" w:rsidRDefault="00E52001" w:rsidP="00274FFD">
      <w:pPr>
        <w:spacing w:after="0"/>
        <w:jc w:val="both"/>
        <w:rPr>
          <w:rFonts w:ascii="Verdana" w:hAnsi="Verdana"/>
          <w:sz w:val="24"/>
          <w:szCs w:val="24"/>
        </w:rPr>
      </w:pPr>
    </w:p>
    <w:p w:rsidR="00E52001" w:rsidRDefault="00E52001" w:rsidP="00274FFD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 site da Prefeitura de Gravatá (</w:t>
      </w:r>
      <w:hyperlink r:id="rId5" w:history="1">
        <w:r w:rsidR="00E42F2D" w:rsidRPr="00E42F2D">
          <w:rPr>
            <w:rStyle w:val="Hyperlink"/>
            <w:rFonts w:ascii="Verdana" w:hAnsi="Verdana"/>
            <w:sz w:val="24"/>
            <w:szCs w:val="24"/>
          </w:rPr>
          <w:t>http://www.prefeituradegravata.com.br/?pg=turismo_patrimonio</w:t>
        </w:r>
      </w:hyperlink>
      <w:r>
        <w:rPr>
          <w:rFonts w:ascii="Verdana" w:hAnsi="Verdana"/>
          <w:sz w:val="24"/>
          <w:szCs w:val="24"/>
        </w:rPr>
        <w:t xml:space="preserve">) disponibiliza uma lista de prédios históricos que já deveriam estar tombados. </w:t>
      </w:r>
      <w:r w:rsidR="00E42F2D">
        <w:rPr>
          <w:rFonts w:ascii="Verdana" w:hAnsi="Verdana"/>
          <w:sz w:val="24"/>
          <w:szCs w:val="24"/>
        </w:rPr>
        <w:t>A lista trás 21 bens materiais importantíssimos para a história de Gravatá. Destes, apenas dois estão protegidos por lei.</w:t>
      </w:r>
    </w:p>
    <w:p w:rsidR="000319DF" w:rsidRDefault="000319DF" w:rsidP="00274FFD">
      <w:pPr>
        <w:spacing w:after="0"/>
        <w:jc w:val="both"/>
        <w:rPr>
          <w:rFonts w:ascii="Verdana" w:hAnsi="Verdana"/>
          <w:sz w:val="24"/>
          <w:szCs w:val="24"/>
        </w:rPr>
      </w:pPr>
    </w:p>
    <w:p w:rsidR="000319DF" w:rsidRDefault="000319DF" w:rsidP="00274FFD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Segundo a </w:t>
      </w:r>
      <w:proofErr w:type="spellStart"/>
      <w:r w:rsidRPr="005E0477">
        <w:rPr>
          <w:rFonts w:ascii="Verdana" w:hAnsi="Verdana"/>
          <w:b/>
          <w:sz w:val="24"/>
          <w:szCs w:val="24"/>
        </w:rPr>
        <w:t>Fundarpe</w:t>
      </w:r>
      <w:proofErr w:type="spellEnd"/>
      <w:r w:rsidR="005E0477">
        <w:rPr>
          <w:rFonts w:ascii="Verdana" w:hAnsi="Verdana"/>
          <w:sz w:val="24"/>
          <w:szCs w:val="24"/>
        </w:rPr>
        <w:t xml:space="preserve"> (Fundação do Patrimônio Histórico e Artístico de Pernambuco) informa em seus registros que a</w:t>
      </w:r>
      <w:r>
        <w:rPr>
          <w:rFonts w:ascii="Verdana" w:hAnsi="Verdana"/>
          <w:sz w:val="24"/>
          <w:szCs w:val="24"/>
        </w:rPr>
        <w:t xml:space="preserve">tualmente Gravatá possui apenas dois bens materiais tombados oficialmente. O primeiro é a antiga </w:t>
      </w:r>
      <w:r w:rsidRPr="005E0477">
        <w:rPr>
          <w:rFonts w:ascii="Verdana" w:hAnsi="Verdana"/>
          <w:b/>
          <w:sz w:val="24"/>
          <w:szCs w:val="24"/>
        </w:rPr>
        <w:t>Cadeia pública de Gravatá</w:t>
      </w:r>
      <w:r>
        <w:rPr>
          <w:rFonts w:ascii="Verdana" w:hAnsi="Verdana"/>
          <w:sz w:val="24"/>
          <w:szCs w:val="24"/>
        </w:rPr>
        <w:t xml:space="preserve"> – hoje Memorial de Gravatá. O segundo é a </w:t>
      </w:r>
      <w:r w:rsidRPr="005E0477">
        <w:rPr>
          <w:rFonts w:ascii="Verdana" w:hAnsi="Verdana"/>
          <w:b/>
          <w:sz w:val="24"/>
          <w:szCs w:val="24"/>
        </w:rPr>
        <w:t>Estrada de Ferro Recife-Gravatá</w:t>
      </w:r>
      <w:r>
        <w:rPr>
          <w:rFonts w:ascii="Verdana" w:hAnsi="Verdana"/>
          <w:sz w:val="24"/>
          <w:szCs w:val="24"/>
        </w:rPr>
        <w:t>.</w:t>
      </w:r>
      <w:r w:rsidR="005E0477">
        <w:rPr>
          <w:rFonts w:ascii="Verdana" w:hAnsi="Verdana"/>
          <w:sz w:val="24"/>
          <w:szCs w:val="24"/>
        </w:rPr>
        <w:t xml:space="preserve"> Já a </w:t>
      </w:r>
      <w:r w:rsidR="005E0477" w:rsidRPr="005E0477">
        <w:rPr>
          <w:rFonts w:ascii="Verdana" w:hAnsi="Verdana"/>
          <w:b/>
          <w:sz w:val="24"/>
          <w:szCs w:val="24"/>
        </w:rPr>
        <w:t xml:space="preserve">Sede da Estação Ferroviária </w:t>
      </w:r>
      <w:r w:rsidR="005E0477">
        <w:rPr>
          <w:rFonts w:ascii="Verdana" w:hAnsi="Verdana"/>
          <w:sz w:val="24"/>
          <w:szCs w:val="24"/>
        </w:rPr>
        <w:t>está ainda em processo de tombamento.</w:t>
      </w:r>
    </w:p>
    <w:p w:rsidR="00E52001" w:rsidRDefault="00E52001" w:rsidP="00274FFD">
      <w:pPr>
        <w:spacing w:after="0"/>
        <w:jc w:val="both"/>
        <w:rPr>
          <w:rFonts w:ascii="Verdana" w:hAnsi="Verdana"/>
          <w:sz w:val="24"/>
          <w:szCs w:val="24"/>
        </w:rPr>
      </w:pPr>
    </w:p>
    <w:p w:rsidR="00E52001" w:rsidRPr="00E42F2D" w:rsidRDefault="00E42F2D" w:rsidP="00E42F2D">
      <w:pPr>
        <w:pStyle w:val="PargrafodaLista"/>
        <w:numPr>
          <w:ilvl w:val="0"/>
          <w:numId w:val="1"/>
        </w:numPr>
        <w:spacing w:after="0"/>
        <w:jc w:val="both"/>
        <w:rPr>
          <w:rFonts w:ascii="Verdana" w:hAnsi="Verdana"/>
          <w:b/>
          <w:sz w:val="24"/>
          <w:szCs w:val="24"/>
        </w:rPr>
      </w:pPr>
      <w:r w:rsidRPr="00E42F2D">
        <w:rPr>
          <w:rFonts w:ascii="Verdana" w:hAnsi="Verdana"/>
          <w:b/>
          <w:sz w:val="24"/>
          <w:szCs w:val="24"/>
        </w:rPr>
        <w:t>Educação Patrimonial</w:t>
      </w:r>
    </w:p>
    <w:p w:rsidR="00E42F2D" w:rsidRDefault="00E42F2D" w:rsidP="00E42F2D">
      <w:pPr>
        <w:spacing w:after="0"/>
        <w:jc w:val="both"/>
        <w:rPr>
          <w:rFonts w:ascii="Verdana" w:hAnsi="Verdana"/>
          <w:sz w:val="24"/>
          <w:szCs w:val="24"/>
        </w:rPr>
      </w:pPr>
    </w:p>
    <w:p w:rsidR="00EE3B44" w:rsidRDefault="00EE3B44" w:rsidP="00E42F2D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Evelina Grunberg afirma que Educação Patrimonial é o processo permanente e sistemático de trabalho educativo, que tem como ponto de partida e centro o Patrimônio Cultural com todas as suas manifestações. A mesma autora nos esclarece que o Patrimônio Cultural são todas as expressões </w:t>
      </w:r>
      <w:r w:rsidR="006D620B">
        <w:rPr>
          <w:rFonts w:ascii="Verdana" w:hAnsi="Verdana"/>
          <w:sz w:val="24"/>
          <w:szCs w:val="24"/>
        </w:rPr>
        <w:t>que a sociedade e os homens criam e que, ao longo dos anos, vão se acumulando com as das gerações anteriores.</w:t>
      </w:r>
    </w:p>
    <w:p w:rsidR="006D620B" w:rsidRDefault="006D620B" w:rsidP="00E42F2D">
      <w:pPr>
        <w:spacing w:after="0"/>
        <w:jc w:val="both"/>
        <w:rPr>
          <w:rFonts w:ascii="Verdana" w:hAnsi="Verdana"/>
          <w:sz w:val="24"/>
          <w:szCs w:val="24"/>
        </w:rPr>
      </w:pPr>
    </w:p>
    <w:p w:rsidR="006D620B" w:rsidRDefault="006D620B" w:rsidP="00E42F2D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Partindo destes princípios, Gravatá poderia iniciar um processo de articulação entre as Secretarias de Educação, de Turismo e a de Meio Ambiente que viabilizassem ações voltadas para a divulgação, conservação, preservação e tombamento dos seus bens materiais.</w:t>
      </w:r>
    </w:p>
    <w:p w:rsidR="006D620B" w:rsidRDefault="006D620B" w:rsidP="00E42F2D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</w:p>
    <w:p w:rsidR="00E42F2D" w:rsidRDefault="00EE3B44" w:rsidP="00E42F2D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Só é possível valorizar quando se conhece. </w:t>
      </w:r>
      <w:r w:rsidR="006D620B">
        <w:rPr>
          <w:rFonts w:ascii="Verdana" w:hAnsi="Verdana"/>
          <w:sz w:val="24"/>
          <w:szCs w:val="24"/>
        </w:rPr>
        <w:t xml:space="preserve">As </w:t>
      </w:r>
      <w:r w:rsidR="00707924">
        <w:rPr>
          <w:rFonts w:ascii="Verdana" w:hAnsi="Verdana"/>
          <w:sz w:val="24"/>
          <w:szCs w:val="24"/>
        </w:rPr>
        <w:t>escolas do nosso município,</w:t>
      </w:r>
      <w:r w:rsidR="006D620B">
        <w:rPr>
          <w:rFonts w:ascii="Verdana" w:hAnsi="Verdana"/>
          <w:sz w:val="24"/>
          <w:szCs w:val="24"/>
        </w:rPr>
        <w:t xml:space="preserve"> através dos seus professores</w:t>
      </w:r>
      <w:r w:rsidR="00707924">
        <w:rPr>
          <w:rFonts w:ascii="Verdana" w:hAnsi="Verdana"/>
          <w:sz w:val="24"/>
          <w:szCs w:val="24"/>
        </w:rPr>
        <w:t>, podem dar o primeiro passo, promovendo passeios e trabalhos variados que permitam os alunos conhecerem e tornarem-se protagonistas de uma nova história de preservação e conservação do patrimônio de Gravatá.</w:t>
      </w:r>
    </w:p>
    <w:p w:rsidR="00707924" w:rsidRDefault="00707924" w:rsidP="00E42F2D">
      <w:pPr>
        <w:spacing w:after="0"/>
        <w:jc w:val="both"/>
        <w:rPr>
          <w:rFonts w:ascii="Verdana" w:hAnsi="Verdana"/>
          <w:sz w:val="24"/>
          <w:szCs w:val="24"/>
        </w:rPr>
      </w:pPr>
    </w:p>
    <w:p w:rsidR="00707924" w:rsidRDefault="00707924" w:rsidP="00E42F2D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Afinal, Gravatá não se resume a 117 anos de história de emancipação. Os seus valores, a sua identidade, a sua cultura e a sua natureza diversificada, precisam ser os maiores tesouros do povo de Gravatá.</w:t>
      </w:r>
    </w:p>
    <w:p w:rsidR="00707924" w:rsidRDefault="00707924" w:rsidP="00E42F2D">
      <w:pPr>
        <w:spacing w:after="0"/>
        <w:jc w:val="both"/>
        <w:rPr>
          <w:rFonts w:ascii="Verdana" w:hAnsi="Verdana"/>
          <w:sz w:val="24"/>
          <w:szCs w:val="24"/>
        </w:rPr>
      </w:pPr>
    </w:p>
    <w:p w:rsidR="00707924" w:rsidRPr="00E42F2D" w:rsidRDefault="00707924" w:rsidP="00E42F2D">
      <w:pPr>
        <w:spacing w:after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</w:p>
    <w:sectPr w:rsidR="00707924" w:rsidRPr="00E42F2D" w:rsidSect="00274F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472CB"/>
    <w:multiLevelType w:val="hybridMultilevel"/>
    <w:tmpl w:val="DB82CE7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74FFD"/>
    <w:rsid w:val="000319DF"/>
    <w:rsid w:val="00061177"/>
    <w:rsid w:val="00274FFD"/>
    <w:rsid w:val="003C7898"/>
    <w:rsid w:val="0045479E"/>
    <w:rsid w:val="005E0477"/>
    <w:rsid w:val="00673DEE"/>
    <w:rsid w:val="00673FB5"/>
    <w:rsid w:val="006D620B"/>
    <w:rsid w:val="00707924"/>
    <w:rsid w:val="00871B59"/>
    <w:rsid w:val="00AB1C07"/>
    <w:rsid w:val="00C97579"/>
    <w:rsid w:val="00DC45DC"/>
    <w:rsid w:val="00E42F2D"/>
    <w:rsid w:val="00E52001"/>
    <w:rsid w:val="00EE3B44"/>
    <w:rsid w:val="00FC0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5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73DE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E520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efeituradegravata.com.br/?pg=turismo_patrimoni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740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VIEIRA</dc:creator>
  <cp:keywords/>
  <dc:description/>
  <cp:lastModifiedBy>RICARDO VIEIRA</cp:lastModifiedBy>
  <cp:revision>2</cp:revision>
  <dcterms:created xsi:type="dcterms:W3CDTF">2010-03-15T22:31:00Z</dcterms:created>
  <dcterms:modified xsi:type="dcterms:W3CDTF">2010-03-16T00:57:00Z</dcterms:modified>
</cp:coreProperties>
</file>