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lang w:eastAsia="en-US"/>
        </w:rPr>
        <w:id w:val="-983079692"/>
        <w:docPartObj>
          <w:docPartGallery w:val="Cover Pages"/>
          <w:docPartUnique/>
        </w:docPartObj>
      </w:sdtPr>
      <w:sdtEndPr>
        <w:rPr>
          <w:rFonts w:ascii="Arial" w:eastAsia="Times New Roman" w:hAnsi="Arial" w:cs="Arial"/>
          <w:sz w:val="24"/>
          <w:szCs w:val="24"/>
        </w:rPr>
      </w:sdtEndPr>
      <w:sdtContent>
        <w:bookmarkStart w:id="0" w:name="_GoBack" w:displacedByCustomXml="prev"/>
        <w:bookmarkEnd w:id="0" w:displacedByCustomXml="prev"/>
        <w:p w14:paraId="0E00C5D9" w14:textId="77777777" w:rsidR="005B3607" w:rsidRDefault="005B3607" w:rsidP="00D367C8">
          <w:pPr>
            <w:pStyle w:val="SemEspaamento"/>
            <w:jc w:val="both"/>
          </w:pPr>
          <w:r w:rsidRPr="005B3607">
            <w:rPr>
              <w:rFonts w:ascii="Arial" w:eastAsia="Times New Roman" w:hAnsi="Arial" w:cs="Arial"/>
              <w:noProof/>
              <w:sz w:val="24"/>
              <w:szCs w:val="24"/>
            </w:rPr>
            <mc:AlternateContent>
              <mc:Choice Requires="wps">
                <w:drawing>
                  <wp:anchor distT="45720" distB="45720" distL="114300" distR="114300" simplePos="0" relativeHeight="251662336" behindDoc="0" locked="0" layoutInCell="1" allowOverlap="1" wp14:anchorId="5BC89099" wp14:editId="38601CF7">
                    <wp:simplePos x="0" y="0"/>
                    <wp:positionH relativeFrom="column">
                      <wp:posOffset>565150</wp:posOffset>
                    </wp:positionH>
                    <wp:positionV relativeFrom="paragraph">
                      <wp:posOffset>154940</wp:posOffset>
                    </wp:positionV>
                    <wp:extent cx="5376545" cy="6599555"/>
                    <wp:effectExtent l="0" t="0" r="14605" b="10795"/>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6545" cy="6599555"/>
                            </a:xfrm>
                            <a:prstGeom prst="rect">
                              <a:avLst/>
                            </a:prstGeom>
                            <a:solidFill>
                              <a:srgbClr val="FFFFFF"/>
                            </a:solidFill>
                            <a:ln w="9525">
                              <a:solidFill>
                                <a:schemeClr val="bg1"/>
                              </a:solidFill>
                              <a:miter lim="800000"/>
                              <a:headEnd/>
                              <a:tailEnd/>
                            </a:ln>
                          </wps:spPr>
                          <wps:txbx>
                            <w:txbxContent>
                              <w:p w14:paraId="2E483871" w14:textId="77777777" w:rsidR="005B3607" w:rsidRDefault="005B3607">
                                <w:r>
                                  <w:rPr>
                                    <w:noProof/>
                                    <w:lang w:eastAsia="pt-BR"/>
                                  </w:rPr>
                                  <w:drawing>
                                    <wp:inline distT="0" distB="0" distL="0" distR="0" wp14:anchorId="671F508E" wp14:editId="37623BEA">
                                      <wp:extent cx="5120617" cy="6543284"/>
                                      <wp:effectExtent l="0" t="0" r="4445" b="0"/>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CAPA APOSTILA.jpg"/>
                                              <pic:cNvPicPr/>
                                            </pic:nvPicPr>
                                            <pic:blipFill>
                                              <a:blip r:embed="rId7">
                                                <a:extLst>
                                                  <a:ext uri="{28A0092B-C50C-407E-A947-70E740481C1C}">
                                                    <a14:useLocalDpi xmlns:a14="http://schemas.microsoft.com/office/drawing/2010/main" val="0"/>
                                                  </a:ext>
                                                </a:extLst>
                                              </a:blip>
                                              <a:stretch>
                                                <a:fillRect/>
                                              </a:stretch>
                                            </pic:blipFill>
                                            <pic:spPr>
                                              <a:xfrm>
                                                <a:off x="0" y="0"/>
                                                <a:ext cx="5124225" cy="654789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C89099" id="_x0000_t202" coordsize="21600,21600" o:spt="202" path="m,l,21600r21600,l21600,xe">
                    <v:stroke joinstyle="miter"/>
                    <v:path gradientshapeok="t" o:connecttype="rect"/>
                  </v:shapetype>
                  <v:shape id="Caixa de Texto 2" o:spid="_x0000_s1026" type="#_x0000_t202" style="position:absolute;left:0;text-align:left;margin-left:44.5pt;margin-top:12.2pt;width:423.35pt;height:519.6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" strokecolor="white [3212]">
                    <v:textbox>
                      <w:txbxContent>
                        <w:p w14:paraId="2E483871" w14:textId="77777777" w:rsidR="005B3607" w:rsidRDefault="005B3607">
                          <w:r>
                            <w:rPr>
                              <w:noProof/>
                              <w:lang w:eastAsia="pt-BR"/>
                            </w:rPr>
                            <w:drawing>
                              <wp:inline distT="0" distB="0" distL="0" distR="0" wp14:anchorId="671F508E" wp14:editId="37623BEA">
                                <wp:extent cx="5120617" cy="6543284"/>
                                <wp:effectExtent l="0" t="0" r="4445" b="0"/>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CAPA APOSTILA.jpg"/>
                                        <pic:cNvPicPr/>
                                      </pic:nvPicPr>
                                      <pic:blipFill>
                                        <a:blip r:embed="rId8">
                                          <a:extLst>
                                            <a:ext uri="{28A0092B-C50C-407E-A947-70E740481C1C}">
                                              <a14:useLocalDpi xmlns:a14="http://schemas.microsoft.com/office/drawing/2010/main" val="0"/>
                                            </a:ext>
                                          </a:extLst>
                                        </a:blip>
                                        <a:stretch>
                                          <a:fillRect/>
                                        </a:stretch>
                                      </pic:blipFill>
                                      <pic:spPr>
                                        <a:xfrm>
                                          <a:off x="0" y="0"/>
                                          <a:ext cx="5124225" cy="6547895"/>
                                        </a:xfrm>
                                        <a:prstGeom prst="rect">
                                          <a:avLst/>
                                        </a:prstGeom>
                                      </pic:spPr>
                                    </pic:pic>
                                  </a:graphicData>
                                </a:graphic>
                              </wp:inline>
                            </w:drawing>
                          </w:r>
                        </w:p>
                      </w:txbxContent>
                    </v:textbox>
                    <w10:wrap type="square"/>
                  </v:shape>
                </w:pict>
              </mc:Fallback>
            </mc:AlternateContent>
          </w:r>
          <w:r>
            <w:rPr>
              <w:noProof/>
            </w:rPr>
            <mc:AlternateContent>
              <mc:Choice Requires="wpg">
                <w:drawing>
                  <wp:anchor distT="0" distB="0" distL="114300" distR="114300" simplePos="0" relativeHeight="251659264" behindDoc="1" locked="0" layoutInCell="1" allowOverlap="1" wp14:anchorId="5A441256" wp14:editId="00804895">
                    <wp:simplePos x="0" y="0"/>
                    <wp:positionH relativeFrom="page">
                      <wp:posOffset>295422</wp:posOffset>
                    </wp:positionH>
                    <wp:positionV relativeFrom="page">
                      <wp:posOffset>267286</wp:posOffset>
                    </wp:positionV>
                    <wp:extent cx="2133600" cy="9125712"/>
                    <wp:effectExtent l="0" t="0" r="19050" b="15240"/>
                    <wp:wrapNone/>
                    <wp:docPr id="2" name="Grupo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tângulo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upo 5"/>
                            <wpg:cNvGrpSpPr/>
                            <wpg:grpSpPr>
                              <a:xfrm>
                                <a:off x="76200" y="4210050"/>
                                <a:ext cx="2057400" cy="4910328"/>
                                <a:chOff x="80645" y="4211812"/>
                                <a:chExt cx="1306273" cy="3121026"/>
                              </a:xfrm>
                            </wpg:grpSpPr>
                            <wpg:grpSp>
                              <wpg:cNvPr id="6" name="Grupo 6"/>
                              <wpg:cNvGrpSpPr>
                                <a:grpSpLocks noChangeAspect="1"/>
                              </wpg:cNvGrpSpPr>
                              <wpg:grpSpPr>
                                <a:xfrm>
                                  <a:off x="141062" y="4211812"/>
                                  <a:ext cx="1047750" cy="3121026"/>
                                  <a:chOff x="141062" y="4211812"/>
                                  <a:chExt cx="1047750" cy="3121026"/>
                                </a:xfrm>
                              </wpg:grpSpPr>
                              <wps:wsp>
                                <wps:cNvPr id="20" name="Forma livre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orma livre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orma livre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orma livre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orma livre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orma livre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orma livre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orma livre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orma livre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orma livre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orma livre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orma livre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upo 7"/>
                              <wpg:cNvGrpSpPr>
                                <a:grpSpLocks noChangeAspect="1"/>
                              </wpg:cNvGrpSpPr>
                              <wpg:grpSpPr>
                                <a:xfrm>
                                  <a:off x="80645" y="4826972"/>
                                  <a:ext cx="1306273" cy="2505863"/>
                                  <a:chOff x="80645" y="4649964"/>
                                  <a:chExt cx="874712" cy="1677988"/>
                                </a:xfrm>
                              </wpg:grpSpPr>
                              <wps:wsp>
                                <wps:cNvPr id="8" name="Forma livre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orma livre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orma livre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orma Livre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orma Livre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orma Livre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orma Livre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orma Livre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orma Livre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orma Livre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orma Livre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xmlns:mo="http://schemas.microsoft.com/office/mac/office/2008/main" xmlns:mv="urn:schemas-microsoft-com:mac:v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2F594C1B" id="Grupo 2" o:spid="_x0000_s1026" style="position:absolute;margin-left:23.25pt;margin-top:21.05pt;width:168pt;height:718.55pt;z-index:-251657216;mso-height-percent:950;mso-position-horizontal-relative:page;mso-position-vertical-relative:page;mso-height-percent:95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">
                    <v:rect id="Retângulo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group id="Grupo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upo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orma livre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orma livre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orma livre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a livre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a livre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a livre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orma livre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orma livre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a livre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orma livre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orma livre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orma livre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upo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orma livre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orma livre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orma livre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orma Livre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a Livre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orma Livre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orma Livre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a Livre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orma Livre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orma Livre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orma Livre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EB2BEE4" w14:textId="77777777" w:rsidR="005B3607" w:rsidRDefault="00392E2B" w:rsidP="00D367C8">
          <w:pPr>
            <w:jc w:val="both"/>
            <w:rPr>
              <w:rFonts w:ascii="Arial" w:eastAsia="Times New Roman" w:hAnsi="Arial" w:cs="Arial"/>
              <w:sz w:val="24"/>
              <w:szCs w:val="24"/>
              <w:lang w:eastAsia="pt-BR"/>
            </w:rPr>
          </w:pPr>
          <w:r>
            <w:rPr>
              <w:noProof/>
              <w:lang w:eastAsia="pt-BR"/>
            </w:rPr>
            <mc:AlternateContent>
              <mc:Choice Requires="wps">
                <w:drawing>
                  <wp:anchor distT="0" distB="0" distL="114300" distR="114300" simplePos="0" relativeHeight="251660288" behindDoc="0" locked="0" layoutInCell="1" allowOverlap="1" wp14:anchorId="546D3FB7" wp14:editId="7E32232C">
                    <wp:simplePos x="0" y="0"/>
                    <wp:positionH relativeFrom="page">
                      <wp:posOffset>2729230</wp:posOffset>
                    </wp:positionH>
                    <wp:positionV relativeFrom="page">
                      <wp:posOffset>7636657</wp:posOffset>
                    </wp:positionV>
                    <wp:extent cx="5073211" cy="881225"/>
                    <wp:effectExtent l="0" t="0" r="13335" b="14605"/>
                    <wp:wrapNone/>
                    <wp:docPr id="1" name="Caixa de Texto 1"/>
                    <wp:cNvGraphicFramePr/>
                    <a:graphic xmlns:a="http://schemas.openxmlformats.org/drawingml/2006/main">
                      <a:graphicData uri="http://schemas.microsoft.com/office/word/2010/wordprocessingShape">
                        <wps:wsp>
                          <wps:cNvSpPr txBox="1"/>
                          <wps:spPr>
                            <a:xfrm>
                              <a:off x="0" y="0"/>
                              <a:ext cx="5073211" cy="881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2AB123" w14:textId="77777777" w:rsidR="005B3607" w:rsidRPr="00720B4E" w:rsidRDefault="00347989" w:rsidP="00720B4E">
                                <w:pPr>
                                  <w:pStyle w:val="SemEspaamento"/>
                                  <w:jc w:val="center"/>
                                  <w:rPr>
                                    <w:rFonts w:asciiTheme="majorHAnsi" w:eastAsiaTheme="majorEastAsia" w:hAnsiTheme="majorHAnsi" w:cstheme="majorBidi"/>
                                    <w:b/>
                                    <w:color w:val="262626" w:themeColor="text1" w:themeTint="D9"/>
                                    <w:sz w:val="32"/>
                                    <w:szCs w:val="32"/>
                                  </w:rPr>
                                </w:pPr>
                                <w:sdt>
                                  <w:sdtPr>
                                    <w:rPr>
                                      <w:rFonts w:asciiTheme="majorHAnsi" w:eastAsiaTheme="majorEastAsia" w:hAnsiTheme="majorHAnsi" w:cstheme="majorBidi"/>
                                      <w:b/>
                                      <w:color w:val="262626" w:themeColor="text1" w:themeTint="D9"/>
                                      <w:sz w:val="32"/>
                                      <w:szCs w:val="32"/>
                                    </w:rPr>
                                    <w:alias w:val="Título"/>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B3607" w:rsidRPr="00720B4E">
                                      <w:rPr>
                                        <w:rFonts w:asciiTheme="majorHAnsi" w:eastAsiaTheme="majorEastAsia" w:hAnsiTheme="majorHAnsi" w:cstheme="majorBidi"/>
                                        <w:b/>
                                        <w:color w:val="262626" w:themeColor="text1" w:themeTint="D9"/>
                                        <w:sz w:val="32"/>
                                        <w:szCs w:val="32"/>
                                      </w:rPr>
                                      <w:t>Tema: Cidadania Cultural</w:t>
                                    </w:r>
                                  </w:sdtContent>
                                </w:sdt>
                              </w:p>
                              <w:p w14:paraId="1CDA5A64" w14:textId="77777777" w:rsidR="005B3607" w:rsidRPr="00720B4E" w:rsidRDefault="00720B4E" w:rsidP="00720B4E">
                                <w:pPr>
                                  <w:spacing w:before="120"/>
                                  <w:jc w:val="center"/>
                                  <w:rPr>
                                    <w:b/>
                                    <w:color w:val="404040" w:themeColor="text1" w:themeTint="BF"/>
                                    <w:sz w:val="32"/>
                                    <w:szCs w:val="32"/>
                                  </w:rPr>
                                </w:pPr>
                                <w:r w:rsidRPr="00720B4E">
                                  <w:rPr>
                                    <w:b/>
                                    <w:color w:val="404040" w:themeColor="text1" w:themeTint="BF"/>
                                    <w:sz w:val="32"/>
                                    <w:szCs w:val="32"/>
                                  </w:rPr>
                                  <w:t>Palestrante:  Lula Dantas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46D3FB7" id="Caixa de Texto 1" o:spid="_x0000_s1027" type="#_x0000_t202" style="position:absolute;left:0;text-align:left;margin-left:214.9pt;margin-top:601.3pt;width:399.45pt;height:69.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" filled="f" stroked="f" strokeweight=".5pt">
                    <v:textbox inset="0,0,0,0">
                      <w:txbxContent>
                        <w:p w14:paraId="4C2AB123" w14:textId="77777777" w:rsidR="005B3607" w:rsidRPr="00720B4E" w:rsidRDefault="00195EDE" w:rsidP="00720B4E">
                          <w:pPr>
                            <w:pStyle w:val="SemEspaamento"/>
                            <w:jc w:val="center"/>
                            <w:rPr>
                              <w:rFonts w:asciiTheme="majorHAnsi" w:eastAsiaTheme="majorEastAsia" w:hAnsiTheme="majorHAnsi" w:cstheme="majorBidi"/>
                              <w:b/>
                              <w:color w:val="262626" w:themeColor="text1" w:themeTint="D9"/>
                              <w:sz w:val="32"/>
                              <w:szCs w:val="32"/>
                            </w:rPr>
                          </w:pPr>
                          <w:sdt>
                            <w:sdtPr>
                              <w:rPr>
                                <w:rFonts w:asciiTheme="majorHAnsi" w:eastAsiaTheme="majorEastAsia" w:hAnsiTheme="majorHAnsi" w:cstheme="majorBidi"/>
                                <w:b/>
                                <w:color w:val="262626" w:themeColor="text1" w:themeTint="D9"/>
                                <w:sz w:val="32"/>
                                <w:szCs w:val="32"/>
                              </w:rPr>
                              <w:alias w:val="Título"/>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B3607" w:rsidRPr="00720B4E">
                                <w:rPr>
                                  <w:rFonts w:asciiTheme="majorHAnsi" w:eastAsiaTheme="majorEastAsia" w:hAnsiTheme="majorHAnsi" w:cstheme="majorBidi"/>
                                  <w:b/>
                                  <w:color w:val="262626" w:themeColor="text1" w:themeTint="D9"/>
                                  <w:sz w:val="32"/>
                                  <w:szCs w:val="32"/>
                                </w:rPr>
                                <w:t>Tema: Cidadania Cultural</w:t>
                              </w:r>
                            </w:sdtContent>
                          </w:sdt>
                        </w:p>
                        <w:p w14:paraId="1CDA5A64" w14:textId="77777777" w:rsidR="005B3607" w:rsidRPr="00720B4E" w:rsidRDefault="00720B4E" w:rsidP="00720B4E">
                          <w:pPr>
                            <w:spacing w:before="120"/>
                            <w:jc w:val="center"/>
                            <w:rPr>
                              <w:b/>
                              <w:color w:val="404040" w:themeColor="text1" w:themeTint="BF"/>
                              <w:sz w:val="32"/>
                              <w:szCs w:val="32"/>
                            </w:rPr>
                          </w:pPr>
                          <w:r w:rsidRPr="00720B4E">
                            <w:rPr>
                              <w:b/>
                              <w:color w:val="404040" w:themeColor="text1" w:themeTint="BF"/>
                              <w:sz w:val="32"/>
                              <w:szCs w:val="32"/>
                            </w:rPr>
                            <w:t>Palestrante:  Lula Dantas</w:t>
                          </w:r>
                        </w:p>
                      </w:txbxContent>
                    </v:textbox>
                    <w10:wrap anchorx="page" anchory="page"/>
                  </v:shape>
                </w:pict>
              </mc:Fallback>
            </mc:AlternateContent>
          </w:r>
          <w:r>
            <w:rPr>
              <w:noProof/>
              <w:lang w:eastAsia="pt-BR"/>
            </w:rPr>
            <mc:AlternateContent>
              <mc:Choice Requires="wps">
                <w:drawing>
                  <wp:anchor distT="0" distB="0" distL="114300" distR="114300" simplePos="0" relativeHeight="251664384" behindDoc="0" locked="0" layoutInCell="1" allowOverlap="1" wp14:anchorId="647C5687" wp14:editId="11106983">
                    <wp:simplePos x="0" y="0"/>
                    <wp:positionH relativeFrom="page">
                      <wp:posOffset>2738846</wp:posOffset>
                    </wp:positionH>
                    <wp:positionV relativeFrom="page">
                      <wp:posOffset>9216133</wp:posOffset>
                    </wp:positionV>
                    <wp:extent cx="5073211" cy="881225"/>
                    <wp:effectExtent l="0" t="0" r="13335" b="14605"/>
                    <wp:wrapNone/>
                    <wp:docPr id="4" name="Caixa de Texto 4"/>
                    <wp:cNvGraphicFramePr/>
                    <a:graphic xmlns:a="http://schemas.openxmlformats.org/drawingml/2006/main">
                      <a:graphicData uri="http://schemas.microsoft.com/office/word/2010/wordprocessingShape">
                        <wps:wsp>
                          <wps:cNvSpPr txBox="1"/>
                          <wps:spPr>
                            <a:xfrm>
                              <a:off x="0" y="0"/>
                              <a:ext cx="5073211" cy="881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3E7DA9" w14:textId="77777777" w:rsidR="00392E2B" w:rsidRPr="00720B4E" w:rsidRDefault="00392E2B" w:rsidP="00392E2B">
                                <w:pPr>
                                  <w:spacing w:before="120"/>
                                  <w:jc w:val="center"/>
                                  <w:rPr>
                                    <w:b/>
                                    <w:color w:val="404040" w:themeColor="text1" w:themeTint="BF"/>
                                    <w:sz w:val="32"/>
                                    <w:szCs w:val="32"/>
                                  </w:rPr>
                                </w:pPr>
                                <w:r>
                                  <w:rPr>
                                    <w:b/>
                                    <w:noProof/>
                                    <w:color w:val="404040" w:themeColor="text1" w:themeTint="BF"/>
                                    <w:sz w:val="32"/>
                                    <w:szCs w:val="32"/>
                                    <w:lang w:eastAsia="pt-BR"/>
                                  </w:rPr>
                                  <w:drawing>
                                    <wp:inline distT="0" distB="0" distL="0" distR="0" wp14:anchorId="4EA1622A" wp14:editId="203FBD27">
                                      <wp:extent cx="1198230" cy="1266280"/>
                                      <wp:effectExtent l="0" t="0" r="254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UNCEB.jpg"/>
                                              <pic:cNvPicPr/>
                                            </pic:nvPicPr>
                                            <pic:blipFill>
                                              <a:blip r:embed="rId9">
                                                <a:extLst>
                                                  <a:ext uri="{28A0092B-C50C-407E-A947-70E740481C1C}">
                                                    <a14:useLocalDpi xmlns:a14="http://schemas.microsoft.com/office/drawing/2010/main" val="0"/>
                                                  </a:ext>
                                                </a:extLst>
                                              </a:blip>
                                              <a:stretch>
                                                <a:fillRect/>
                                              </a:stretch>
                                            </pic:blipFill>
                                            <pic:spPr>
                                              <a:xfrm>
                                                <a:off x="0" y="0"/>
                                                <a:ext cx="1201370" cy="1269598"/>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47C5687" id="Caixa de Texto 4" o:spid="_x0000_s1028" type="#_x0000_t202" style="position:absolute;left:0;text-align:left;margin-left:215.65pt;margin-top:725.7pt;width:399.45pt;height:69.4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" filled="f" stroked="f" strokeweight=".5pt">
                    <v:textbox inset="0,0,0,0">
                      <w:txbxContent>
                        <w:p w14:paraId="163E7DA9" w14:textId="77777777" w:rsidR="00392E2B" w:rsidRPr="00720B4E" w:rsidRDefault="00392E2B" w:rsidP="00392E2B">
                          <w:pPr>
                            <w:spacing w:before="120"/>
                            <w:jc w:val="center"/>
                            <w:rPr>
                              <w:b/>
                              <w:color w:val="404040" w:themeColor="text1" w:themeTint="BF"/>
                              <w:sz w:val="32"/>
                              <w:szCs w:val="32"/>
                            </w:rPr>
                          </w:pPr>
                          <w:r>
                            <w:rPr>
                              <w:b/>
                              <w:noProof/>
                              <w:color w:val="404040" w:themeColor="text1" w:themeTint="BF"/>
                              <w:sz w:val="32"/>
                              <w:szCs w:val="32"/>
                              <w:lang w:eastAsia="pt-BR"/>
                            </w:rPr>
                            <w:drawing>
                              <wp:inline distT="0" distB="0" distL="0" distR="0" wp14:anchorId="4EA1622A" wp14:editId="203FBD27">
                                <wp:extent cx="1198230" cy="1266280"/>
                                <wp:effectExtent l="0" t="0" r="254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UNCEB.jpg"/>
                                        <pic:cNvPicPr/>
                                      </pic:nvPicPr>
                                      <pic:blipFill>
                                        <a:blip r:embed="rId10">
                                          <a:extLst>
                                            <a:ext uri="{28A0092B-C50C-407E-A947-70E740481C1C}">
                                              <a14:useLocalDpi xmlns:a14="http://schemas.microsoft.com/office/drawing/2010/main" val="0"/>
                                            </a:ext>
                                          </a:extLst>
                                        </a:blip>
                                        <a:stretch>
                                          <a:fillRect/>
                                        </a:stretch>
                                      </pic:blipFill>
                                      <pic:spPr>
                                        <a:xfrm>
                                          <a:off x="0" y="0"/>
                                          <a:ext cx="1201370" cy="1269598"/>
                                        </a:xfrm>
                                        <a:prstGeom prst="rect">
                                          <a:avLst/>
                                        </a:prstGeom>
                                      </pic:spPr>
                                    </pic:pic>
                                  </a:graphicData>
                                </a:graphic>
                              </wp:inline>
                            </w:drawing>
                          </w:r>
                        </w:p>
                      </w:txbxContent>
                    </v:textbox>
                    <w10:wrap anchorx="page" anchory="page"/>
                  </v:shape>
                </w:pict>
              </mc:Fallback>
            </mc:AlternateContent>
          </w:r>
          <w:r w:rsidR="005B3607">
            <w:rPr>
              <w:rFonts w:ascii="Arial" w:eastAsia="Times New Roman" w:hAnsi="Arial" w:cs="Arial"/>
              <w:sz w:val="24"/>
              <w:szCs w:val="24"/>
            </w:rPr>
            <w:br w:type="page"/>
          </w:r>
        </w:p>
      </w:sdtContent>
    </w:sdt>
    <w:p w14:paraId="043C1FB7" w14:textId="72725965" w:rsidR="000A5DC4"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color w:val="222222"/>
          <w:sz w:val="24"/>
          <w:szCs w:val="28"/>
          <w:shd w:val="clear" w:color="auto" w:fill="FFFFFF"/>
        </w:rPr>
        <w:lastRenderedPageBreak/>
        <w:t>PLANO DE AULA</w:t>
      </w:r>
    </w:p>
    <w:p w14:paraId="425F7ABB" w14:textId="27DC641D" w:rsidR="000A5DC4"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color w:val="222222"/>
          <w:sz w:val="24"/>
          <w:szCs w:val="28"/>
          <w:shd w:val="clear" w:color="auto" w:fill="FFFFFF"/>
        </w:rPr>
        <w:t>DIA 01</w:t>
      </w:r>
    </w:p>
    <w:p w14:paraId="29F84CAC" w14:textId="77777777" w:rsidR="000A5DC4"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color w:val="222222"/>
          <w:sz w:val="24"/>
          <w:szCs w:val="28"/>
          <w:shd w:val="clear" w:color="auto" w:fill="FFFFFF"/>
        </w:rPr>
        <w:t>MANHÃ</w:t>
      </w:r>
    </w:p>
    <w:p w14:paraId="35A23116" w14:textId="77777777" w:rsidR="000A5DC4"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color w:val="222222"/>
          <w:sz w:val="24"/>
          <w:szCs w:val="28"/>
          <w:shd w:val="clear" w:color="auto" w:fill="FFFFFF"/>
        </w:rPr>
        <w:t xml:space="preserve">SAUDAÇÃO AOS PRESENTES </w:t>
      </w:r>
    </w:p>
    <w:p w14:paraId="2A41E13A" w14:textId="77777777" w:rsidR="000A5DC4"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color w:val="222222"/>
          <w:sz w:val="24"/>
          <w:szCs w:val="28"/>
          <w:shd w:val="clear" w:color="auto" w:fill="FFFFFF"/>
        </w:rPr>
        <w:t>APRESENTAÇÃO PESSOAL</w:t>
      </w:r>
    </w:p>
    <w:p w14:paraId="3C6A2571" w14:textId="77777777" w:rsidR="000A5DC4"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color w:val="222222"/>
          <w:sz w:val="24"/>
          <w:szCs w:val="28"/>
          <w:shd w:val="clear" w:color="auto" w:fill="FFFFFF"/>
        </w:rPr>
        <w:t>APRESENTAÇÃO DOS MÓDULOS</w:t>
      </w:r>
    </w:p>
    <w:p w14:paraId="4F2B42CE" w14:textId="77777777" w:rsidR="000A5DC4"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color w:val="222222"/>
          <w:sz w:val="24"/>
          <w:szCs w:val="28"/>
          <w:shd w:val="clear" w:color="auto" w:fill="FFFFFF"/>
        </w:rPr>
        <w:t xml:space="preserve">APRESENTAÇÃO DOS ALUNOS </w:t>
      </w:r>
    </w:p>
    <w:p w14:paraId="49AEC21C" w14:textId="77777777" w:rsidR="000A5DC4"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color w:val="222222"/>
          <w:sz w:val="24"/>
          <w:szCs w:val="28"/>
          <w:shd w:val="clear" w:color="auto" w:fill="FFFFFF"/>
        </w:rPr>
        <w:t xml:space="preserve">APRESENTAÇÃO texto </w:t>
      </w:r>
      <w:proofErr w:type="spellStart"/>
      <w:r w:rsidRPr="00D367C8">
        <w:rPr>
          <w:rFonts w:ascii="Arial" w:hAnsi="Arial" w:cs="Arial"/>
          <w:color w:val="222222"/>
          <w:sz w:val="24"/>
          <w:szCs w:val="28"/>
          <w:shd w:val="clear" w:color="auto" w:fill="FFFFFF"/>
        </w:rPr>
        <w:t>power</w:t>
      </w:r>
      <w:proofErr w:type="spellEnd"/>
      <w:r w:rsidRPr="00D367C8">
        <w:rPr>
          <w:rFonts w:ascii="Arial" w:hAnsi="Arial" w:cs="Arial"/>
          <w:color w:val="222222"/>
          <w:sz w:val="24"/>
          <w:szCs w:val="28"/>
          <w:shd w:val="clear" w:color="auto" w:fill="FFFFFF"/>
        </w:rPr>
        <w:t xml:space="preserve"> point</w:t>
      </w:r>
    </w:p>
    <w:p w14:paraId="1E15969B" w14:textId="3E05A7C1" w:rsidR="00D367C8"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color w:val="222222"/>
          <w:sz w:val="24"/>
          <w:szCs w:val="28"/>
          <w:shd w:val="clear" w:color="auto" w:fill="FFFFFF"/>
        </w:rPr>
        <w:t>LEITURA E DISCUSSÃO DO TEXTO DIREITOS CULTURAIS</w:t>
      </w:r>
    </w:p>
    <w:p w14:paraId="7A015ED1" w14:textId="77777777" w:rsidR="00D367C8" w:rsidRPr="00D367C8" w:rsidRDefault="00D367C8" w:rsidP="00D367C8">
      <w:pPr>
        <w:shd w:val="clear" w:color="auto" w:fill="FFFFFF"/>
        <w:spacing w:after="0" w:line="360" w:lineRule="auto"/>
        <w:jc w:val="both"/>
        <w:rPr>
          <w:rFonts w:ascii="Arial" w:hAnsi="Arial" w:cs="Arial"/>
          <w:color w:val="222222"/>
          <w:sz w:val="24"/>
          <w:szCs w:val="28"/>
          <w:shd w:val="clear" w:color="auto" w:fill="FFFFFF"/>
        </w:rPr>
      </w:pPr>
    </w:p>
    <w:p w14:paraId="4B6516F3" w14:textId="77777777" w:rsidR="000A5DC4"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color w:val="222222"/>
          <w:sz w:val="24"/>
          <w:szCs w:val="28"/>
          <w:shd w:val="clear" w:color="auto" w:fill="FFFFFF"/>
        </w:rPr>
        <w:t>TARDE</w:t>
      </w:r>
    </w:p>
    <w:p w14:paraId="002E41E5" w14:textId="77777777" w:rsidR="000A5DC4"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color w:val="222222"/>
          <w:sz w:val="24"/>
          <w:szCs w:val="28"/>
          <w:shd w:val="clear" w:color="auto" w:fill="FFFFFF"/>
        </w:rPr>
        <w:t>DHESCAS – DIREITOS HUMANOS, ECONÔMICOS, SOCIAIS, CULTURAIS AMBIENTAIS E SEXUAIS – SDH - VÍDEO 12 MIN</w:t>
      </w:r>
    </w:p>
    <w:p w14:paraId="09A2AAF6" w14:textId="77777777" w:rsidR="000A5DC4"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color w:val="222222"/>
          <w:sz w:val="24"/>
          <w:szCs w:val="28"/>
          <w:shd w:val="clear" w:color="auto" w:fill="FFFFFF"/>
        </w:rPr>
        <w:t>DIREITOS HUMANOS E CULTURAIS</w:t>
      </w:r>
    </w:p>
    <w:p w14:paraId="40855EC2" w14:textId="77777777" w:rsidR="000A5DC4"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color w:val="222222"/>
          <w:sz w:val="24"/>
          <w:szCs w:val="28"/>
          <w:shd w:val="clear" w:color="auto" w:fill="FFFFFF"/>
        </w:rPr>
        <w:t>TRATADOS INTERNACIONAIS + CONSTITUIÇÃO CIDADÃ</w:t>
      </w:r>
    </w:p>
    <w:p w14:paraId="579113F4" w14:textId="5BEF8420" w:rsidR="000A5DC4"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color w:val="222222"/>
          <w:sz w:val="24"/>
          <w:szCs w:val="28"/>
          <w:shd w:val="clear" w:color="auto" w:fill="FFFFFF"/>
        </w:rPr>
        <w:t>PARTICIPAÇÃO E CONTROLE SOCIAL</w:t>
      </w:r>
      <w:r w:rsidR="00915DBB">
        <w:rPr>
          <w:rFonts w:ascii="Arial" w:hAnsi="Arial" w:cs="Arial"/>
          <w:color w:val="222222"/>
          <w:sz w:val="24"/>
          <w:szCs w:val="28"/>
          <w:shd w:val="clear" w:color="auto" w:fill="FFFFFF"/>
        </w:rPr>
        <w:t xml:space="preserve"> – APOSTILA </w:t>
      </w:r>
    </w:p>
    <w:p w14:paraId="73B7603D" w14:textId="77777777" w:rsidR="000A5DC4"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color w:val="222222"/>
          <w:sz w:val="24"/>
          <w:szCs w:val="28"/>
          <w:shd w:val="clear" w:color="auto" w:fill="FFFFFF"/>
        </w:rPr>
        <w:t>BREVE HISTÓRICO DAS POLÍTICAS CULTURAIS NO BRASIL</w:t>
      </w:r>
    </w:p>
    <w:p w14:paraId="5CF3F3E0" w14:textId="47538393" w:rsidR="000A5DC4"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color w:val="222222"/>
          <w:sz w:val="24"/>
          <w:szCs w:val="28"/>
          <w:shd w:val="clear" w:color="auto" w:fill="FFFFFF"/>
        </w:rPr>
        <w:t>SISTEMA NACIONAL DE CULTURA</w:t>
      </w:r>
      <w:r w:rsidR="00915DBB">
        <w:rPr>
          <w:rFonts w:ascii="Arial" w:hAnsi="Arial" w:cs="Arial"/>
          <w:color w:val="222222"/>
          <w:sz w:val="24"/>
          <w:szCs w:val="28"/>
          <w:shd w:val="clear" w:color="auto" w:fill="FFFFFF"/>
        </w:rPr>
        <w:t xml:space="preserve"> </w:t>
      </w:r>
    </w:p>
    <w:p w14:paraId="468782D1" w14:textId="69EB8653" w:rsidR="000A5DC4"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color w:val="222222"/>
          <w:sz w:val="24"/>
          <w:szCs w:val="28"/>
          <w:shd w:val="clear" w:color="auto" w:fill="FFFFFF"/>
        </w:rPr>
        <w:t>INFORMAÇÕES DA ATIVIDADE SEGUINTE E SUGESTÃO DE LEITURA</w:t>
      </w:r>
      <w:r w:rsidR="00915DBB">
        <w:rPr>
          <w:rFonts w:ascii="Arial" w:hAnsi="Arial" w:cs="Arial"/>
          <w:color w:val="222222"/>
          <w:sz w:val="24"/>
          <w:szCs w:val="28"/>
          <w:shd w:val="clear" w:color="auto" w:fill="FFFFFF"/>
        </w:rPr>
        <w:t xml:space="preserve"> - APOSTILA</w:t>
      </w:r>
    </w:p>
    <w:p w14:paraId="1AB36D6A" w14:textId="77777777" w:rsidR="00D367C8" w:rsidRPr="00D367C8" w:rsidRDefault="00D367C8" w:rsidP="00D367C8">
      <w:pPr>
        <w:shd w:val="clear" w:color="auto" w:fill="FFFFFF"/>
        <w:spacing w:after="0" w:line="360" w:lineRule="auto"/>
        <w:jc w:val="both"/>
        <w:rPr>
          <w:rFonts w:ascii="Arial" w:hAnsi="Arial" w:cs="Arial"/>
          <w:color w:val="222222"/>
          <w:sz w:val="24"/>
          <w:szCs w:val="28"/>
          <w:shd w:val="clear" w:color="auto" w:fill="FFFFFF"/>
        </w:rPr>
      </w:pPr>
    </w:p>
    <w:p w14:paraId="748084A5" w14:textId="08017FA2" w:rsidR="000A5DC4"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color w:val="222222"/>
          <w:sz w:val="24"/>
          <w:szCs w:val="28"/>
          <w:shd w:val="clear" w:color="auto" w:fill="FFFFFF"/>
        </w:rPr>
        <w:t>DIA 02</w:t>
      </w:r>
    </w:p>
    <w:p w14:paraId="016DA30F" w14:textId="77777777" w:rsidR="000A5DC4"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color w:val="222222"/>
          <w:sz w:val="24"/>
          <w:szCs w:val="28"/>
          <w:shd w:val="clear" w:color="auto" w:fill="FFFFFF"/>
        </w:rPr>
        <w:t>MANHÃ</w:t>
      </w:r>
    </w:p>
    <w:p w14:paraId="66152654" w14:textId="77777777" w:rsidR="000A5DC4"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color w:val="222222"/>
          <w:sz w:val="24"/>
          <w:szCs w:val="28"/>
          <w:shd w:val="clear" w:color="auto" w:fill="FFFFFF"/>
        </w:rPr>
        <w:t>POLÍTICA NACIONAL DE CULTURA VIVA</w:t>
      </w:r>
    </w:p>
    <w:p w14:paraId="5805A1AB" w14:textId="77777777" w:rsidR="000A5DC4"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bCs/>
          <w:color w:val="222222"/>
          <w:sz w:val="24"/>
          <w:szCs w:val="28"/>
          <w:shd w:val="clear" w:color="auto" w:fill="FFFFFF"/>
        </w:rPr>
        <w:t xml:space="preserve">AUTONOMIA PROTAGONISMO </w:t>
      </w:r>
      <w:r w:rsidRPr="00D367C8">
        <w:rPr>
          <w:rFonts w:ascii="Arial" w:hAnsi="Arial" w:cs="Arial"/>
          <w:color w:val="222222"/>
          <w:sz w:val="24"/>
          <w:szCs w:val="28"/>
          <w:shd w:val="clear" w:color="auto" w:fill="FFFFFF"/>
        </w:rPr>
        <w:t>EMPODERAMENTO</w:t>
      </w:r>
    </w:p>
    <w:p w14:paraId="6B17F7B5" w14:textId="77777777" w:rsidR="000A5DC4"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bCs/>
          <w:color w:val="222222"/>
          <w:sz w:val="24"/>
          <w:szCs w:val="28"/>
          <w:shd w:val="clear" w:color="auto" w:fill="FFFFFF"/>
        </w:rPr>
        <w:t>AS REDES DE PONTOS, PONTINHOS E PONTÕES DE CULTURA DO BRASIL E NO MUNDO</w:t>
      </w:r>
    </w:p>
    <w:p w14:paraId="1186CBC0" w14:textId="77777777" w:rsidR="000A5DC4"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bCs/>
          <w:color w:val="222222"/>
          <w:sz w:val="24"/>
          <w:szCs w:val="28"/>
          <w:shd w:val="clear" w:color="auto" w:fill="FFFFFF"/>
        </w:rPr>
        <w:t>A PARTICIPAÇÃO E O CONTROLE SOCIAL DA PNCV</w:t>
      </w:r>
    </w:p>
    <w:p w14:paraId="7B4334ED" w14:textId="77777777" w:rsidR="000A5DC4"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bCs/>
          <w:color w:val="222222"/>
          <w:sz w:val="24"/>
          <w:szCs w:val="28"/>
          <w:shd w:val="clear" w:color="auto" w:fill="FFFFFF"/>
        </w:rPr>
        <w:t>AS REDES DE CULTURA PARA ALÉM DO CULTURA VIVA</w:t>
      </w:r>
    </w:p>
    <w:p w14:paraId="5C52606E" w14:textId="77777777" w:rsidR="000A5DC4"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bCs/>
          <w:color w:val="222222"/>
          <w:sz w:val="24"/>
          <w:szCs w:val="28"/>
          <w:shd w:val="clear" w:color="auto" w:fill="FFFFFF"/>
        </w:rPr>
        <w:t>LEIS CULTURA VIVA ESTADUAIS</w:t>
      </w:r>
    </w:p>
    <w:p w14:paraId="41209B8E" w14:textId="77777777" w:rsidR="000A5DC4"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color w:val="222222"/>
          <w:sz w:val="24"/>
          <w:szCs w:val="28"/>
          <w:shd w:val="clear" w:color="auto" w:fill="FFFFFF"/>
        </w:rPr>
        <w:t>MARCO REGULATÓRIO DAS ORGANIZAÇÕES DA SOCIEDADE CIVIL MROSC</w:t>
      </w:r>
    </w:p>
    <w:p w14:paraId="1AFC5B99" w14:textId="77777777" w:rsidR="000A5DC4"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color w:val="222222"/>
          <w:sz w:val="24"/>
          <w:szCs w:val="28"/>
          <w:shd w:val="clear" w:color="auto" w:fill="FFFFFF"/>
        </w:rPr>
        <w:t>BREVE HISTÓRICO, APLICATIVO E LINKS PARA LEITURA</w:t>
      </w:r>
    </w:p>
    <w:p w14:paraId="5E52BB38" w14:textId="77777777" w:rsidR="000A5DC4"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color w:val="222222"/>
          <w:sz w:val="24"/>
          <w:szCs w:val="28"/>
          <w:shd w:val="clear" w:color="auto" w:fill="FFFFFF"/>
        </w:rPr>
        <w:t>POLÍTICA NACIONAL DE PARTICIPAÇÃO SOCIAL – PNPS</w:t>
      </w:r>
    </w:p>
    <w:p w14:paraId="45E87D5C" w14:textId="3C8A2FFC" w:rsidR="000A5DC4"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color w:val="222222"/>
          <w:sz w:val="24"/>
          <w:szCs w:val="28"/>
          <w:shd w:val="clear" w:color="auto" w:fill="FFFFFF"/>
        </w:rPr>
        <w:t>BREVE HISTÓRICO E LINKS PARA LEITURA</w:t>
      </w:r>
    </w:p>
    <w:p w14:paraId="1C5FB0FD" w14:textId="77777777" w:rsidR="00D367C8" w:rsidRPr="00D367C8" w:rsidRDefault="00D367C8" w:rsidP="00D367C8">
      <w:pPr>
        <w:shd w:val="clear" w:color="auto" w:fill="FFFFFF"/>
        <w:spacing w:after="0" w:line="360" w:lineRule="auto"/>
        <w:jc w:val="both"/>
        <w:rPr>
          <w:rFonts w:ascii="Arial" w:hAnsi="Arial" w:cs="Arial"/>
          <w:color w:val="222222"/>
          <w:sz w:val="24"/>
          <w:szCs w:val="28"/>
          <w:shd w:val="clear" w:color="auto" w:fill="FFFFFF"/>
        </w:rPr>
      </w:pPr>
    </w:p>
    <w:p w14:paraId="031E121C" w14:textId="77777777" w:rsidR="000A5DC4"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color w:val="222222"/>
          <w:sz w:val="24"/>
          <w:szCs w:val="28"/>
          <w:shd w:val="clear" w:color="auto" w:fill="FFFFFF"/>
        </w:rPr>
        <w:lastRenderedPageBreak/>
        <w:t>TARDE</w:t>
      </w:r>
    </w:p>
    <w:p w14:paraId="33A96DED" w14:textId="77777777" w:rsidR="000A5DC4"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color w:val="222222"/>
          <w:sz w:val="24"/>
          <w:szCs w:val="28"/>
          <w:shd w:val="clear" w:color="auto" w:fill="FFFFFF"/>
        </w:rPr>
        <w:t>TRABALHO EM GRUPOS</w:t>
      </w:r>
    </w:p>
    <w:p w14:paraId="05EAE7F5" w14:textId="63707E79" w:rsidR="000A5DC4" w:rsidRPr="00D367C8" w:rsidRDefault="00D367C8"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color w:val="222222"/>
          <w:sz w:val="24"/>
          <w:szCs w:val="28"/>
          <w:shd w:val="clear" w:color="auto" w:fill="FFFFFF"/>
        </w:rPr>
        <w:t xml:space="preserve">DESAFIOS: </w:t>
      </w:r>
      <w:r w:rsidR="000A5DC4" w:rsidRPr="00D367C8">
        <w:rPr>
          <w:rFonts w:ascii="Arial" w:hAnsi="Arial" w:cs="Arial"/>
          <w:color w:val="222222"/>
          <w:sz w:val="24"/>
          <w:szCs w:val="28"/>
          <w:shd w:val="clear" w:color="auto" w:fill="FFFFFF"/>
        </w:rPr>
        <w:t>DESBUROCRATIZAÇÃO,</w:t>
      </w:r>
      <w:r w:rsidRPr="00D367C8">
        <w:rPr>
          <w:rFonts w:ascii="Arial" w:hAnsi="Arial" w:cs="Arial"/>
          <w:color w:val="222222"/>
          <w:sz w:val="24"/>
          <w:szCs w:val="28"/>
          <w:shd w:val="clear" w:color="auto" w:fill="FFFFFF"/>
        </w:rPr>
        <w:t xml:space="preserve"> </w:t>
      </w:r>
      <w:r w:rsidR="000A5DC4" w:rsidRPr="00D367C8">
        <w:rPr>
          <w:rFonts w:ascii="Arial" w:hAnsi="Arial" w:cs="Arial"/>
          <w:color w:val="222222"/>
          <w:sz w:val="24"/>
          <w:szCs w:val="28"/>
          <w:shd w:val="clear" w:color="auto" w:fill="FFFFFF"/>
        </w:rPr>
        <w:t>DESCENTRALIZAÇÃO, INSTITUCIONALIZAÇÃO DA CULTURA, DA PARTICIPAÇÃO E DO CONTROLE SOCIAL NAS POLÍTICAS DE CULTURA</w:t>
      </w:r>
    </w:p>
    <w:p w14:paraId="1FD157BB" w14:textId="77777777" w:rsidR="000A5DC4"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p>
    <w:p w14:paraId="3D1F5D7A" w14:textId="77777777" w:rsidR="000A5DC4"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color w:val="222222"/>
          <w:sz w:val="24"/>
          <w:szCs w:val="28"/>
          <w:shd w:val="clear" w:color="auto" w:fill="FFFFFF"/>
        </w:rPr>
        <w:t>DESAFIOS PARA A IMPLEMENTAÇÃO DE POLÍTICAS PÚBLICAS DE CULTURA NOS MUNICÍPIOS</w:t>
      </w:r>
    </w:p>
    <w:p w14:paraId="7751E22A" w14:textId="77777777" w:rsidR="000A5DC4"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p>
    <w:p w14:paraId="1B5E6517" w14:textId="77777777" w:rsidR="000A5DC4"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color w:val="222222"/>
          <w:sz w:val="24"/>
          <w:szCs w:val="28"/>
          <w:shd w:val="clear" w:color="auto" w:fill="FFFFFF"/>
        </w:rPr>
        <w:t>DESAFIOS PARA A IMPLEMENTAÇÃO DA POLÍTICA NACIONAL DE CULTURA VIVA NA BAHIA E NO BRASIL</w:t>
      </w:r>
    </w:p>
    <w:p w14:paraId="6DB0E66F" w14:textId="77777777" w:rsidR="00D367C8" w:rsidRPr="00D367C8" w:rsidRDefault="00D367C8" w:rsidP="00D367C8">
      <w:pPr>
        <w:shd w:val="clear" w:color="auto" w:fill="FFFFFF"/>
        <w:spacing w:after="0" w:line="360" w:lineRule="auto"/>
        <w:jc w:val="both"/>
        <w:rPr>
          <w:rFonts w:ascii="Arial" w:hAnsi="Arial" w:cs="Arial"/>
          <w:color w:val="222222"/>
          <w:sz w:val="24"/>
          <w:szCs w:val="28"/>
          <w:shd w:val="clear" w:color="auto" w:fill="FFFFFF"/>
        </w:rPr>
      </w:pPr>
    </w:p>
    <w:p w14:paraId="0F58D257" w14:textId="2C6496A8" w:rsidR="000A5DC4" w:rsidRPr="00D367C8" w:rsidRDefault="00D367C8"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color w:val="222222"/>
          <w:sz w:val="24"/>
          <w:szCs w:val="28"/>
          <w:shd w:val="clear" w:color="auto" w:fill="FFFFFF"/>
        </w:rPr>
        <w:t>APRE</w:t>
      </w:r>
      <w:r w:rsidR="000A5DC4" w:rsidRPr="00D367C8">
        <w:rPr>
          <w:rFonts w:ascii="Arial" w:hAnsi="Arial" w:cs="Arial"/>
          <w:color w:val="222222"/>
          <w:sz w:val="24"/>
          <w:szCs w:val="28"/>
          <w:shd w:val="clear" w:color="auto" w:fill="FFFFFF"/>
        </w:rPr>
        <w:t xml:space="preserve">SENTAÇÃO DOS RESULTADOS DOS </w:t>
      </w:r>
      <w:proofErr w:type="spellStart"/>
      <w:r w:rsidR="000A5DC4" w:rsidRPr="00D367C8">
        <w:rPr>
          <w:rFonts w:ascii="Arial" w:hAnsi="Arial" w:cs="Arial"/>
          <w:color w:val="222222"/>
          <w:sz w:val="24"/>
          <w:szCs w:val="28"/>
          <w:shd w:val="clear" w:color="auto" w:fill="FFFFFF"/>
        </w:rPr>
        <w:t>GTs</w:t>
      </w:r>
      <w:proofErr w:type="spellEnd"/>
    </w:p>
    <w:p w14:paraId="5D8A02CF" w14:textId="77777777" w:rsidR="000A5DC4" w:rsidRPr="00D367C8" w:rsidRDefault="000A5DC4" w:rsidP="00D367C8">
      <w:pPr>
        <w:shd w:val="clear" w:color="auto" w:fill="FFFFFF"/>
        <w:spacing w:after="0" w:line="360" w:lineRule="auto"/>
        <w:jc w:val="both"/>
        <w:rPr>
          <w:rFonts w:ascii="Arial" w:hAnsi="Arial" w:cs="Arial"/>
          <w:color w:val="222222"/>
          <w:sz w:val="24"/>
          <w:szCs w:val="28"/>
          <w:shd w:val="clear" w:color="auto" w:fill="FFFFFF"/>
        </w:rPr>
      </w:pPr>
      <w:r w:rsidRPr="00D367C8">
        <w:rPr>
          <w:rFonts w:ascii="Arial" w:hAnsi="Arial" w:cs="Arial"/>
          <w:color w:val="222222"/>
          <w:sz w:val="24"/>
          <w:szCs w:val="28"/>
          <w:shd w:val="clear" w:color="auto" w:fill="FFFFFF"/>
        </w:rPr>
        <w:t>ENCERRAMENTO</w:t>
      </w:r>
    </w:p>
    <w:p w14:paraId="129AA9AD" w14:textId="77777777" w:rsid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p>
    <w:p w14:paraId="3D3F70BB" w14:textId="77777777" w:rsidR="00D367C8" w:rsidRDefault="00D367C8" w:rsidP="00D367C8">
      <w:pPr>
        <w:shd w:val="clear" w:color="auto" w:fill="FFFFFF"/>
        <w:spacing w:after="0" w:line="360" w:lineRule="auto"/>
        <w:jc w:val="both"/>
        <w:rPr>
          <w:rFonts w:ascii="Arial" w:hAnsi="Arial" w:cs="Arial"/>
          <w:color w:val="222222"/>
          <w:sz w:val="28"/>
          <w:szCs w:val="28"/>
          <w:shd w:val="clear" w:color="auto" w:fill="FFFFFF"/>
        </w:rPr>
      </w:pPr>
    </w:p>
    <w:p w14:paraId="45D48728" w14:textId="77777777" w:rsidR="00D367C8" w:rsidRDefault="00D367C8" w:rsidP="00D367C8">
      <w:pPr>
        <w:shd w:val="clear" w:color="auto" w:fill="FFFFFF"/>
        <w:spacing w:after="0" w:line="360" w:lineRule="auto"/>
        <w:jc w:val="both"/>
        <w:rPr>
          <w:rFonts w:ascii="Arial" w:hAnsi="Arial" w:cs="Arial"/>
          <w:color w:val="222222"/>
          <w:sz w:val="28"/>
          <w:szCs w:val="28"/>
          <w:shd w:val="clear" w:color="auto" w:fill="FFFFFF"/>
        </w:rPr>
      </w:pPr>
    </w:p>
    <w:p w14:paraId="0551DF7A" w14:textId="77777777" w:rsidR="00D367C8" w:rsidRDefault="00D367C8" w:rsidP="00D367C8">
      <w:pPr>
        <w:shd w:val="clear" w:color="auto" w:fill="FFFFFF"/>
        <w:spacing w:after="0" w:line="360" w:lineRule="auto"/>
        <w:jc w:val="both"/>
        <w:rPr>
          <w:rFonts w:ascii="Arial" w:hAnsi="Arial" w:cs="Arial"/>
          <w:color w:val="222222"/>
          <w:sz w:val="28"/>
          <w:szCs w:val="28"/>
          <w:shd w:val="clear" w:color="auto" w:fill="FFFFFF"/>
        </w:rPr>
      </w:pPr>
    </w:p>
    <w:p w14:paraId="30F70BE9" w14:textId="77777777" w:rsidR="00D367C8" w:rsidRDefault="00D367C8" w:rsidP="00D367C8">
      <w:pPr>
        <w:shd w:val="clear" w:color="auto" w:fill="FFFFFF"/>
        <w:spacing w:after="0" w:line="360" w:lineRule="auto"/>
        <w:jc w:val="both"/>
        <w:rPr>
          <w:rFonts w:ascii="Arial" w:hAnsi="Arial" w:cs="Arial"/>
          <w:color w:val="222222"/>
          <w:sz w:val="28"/>
          <w:szCs w:val="28"/>
          <w:shd w:val="clear" w:color="auto" w:fill="FFFFFF"/>
        </w:rPr>
      </w:pPr>
    </w:p>
    <w:p w14:paraId="1090B327" w14:textId="77777777" w:rsidR="00D367C8" w:rsidRDefault="00D367C8" w:rsidP="00D367C8">
      <w:pPr>
        <w:shd w:val="clear" w:color="auto" w:fill="FFFFFF"/>
        <w:spacing w:after="0" w:line="360" w:lineRule="auto"/>
        <w:jc w:val="both"/>
        <w:rPr>
          <w:rFonts w:ascii="Arial" w:hAnsi="Arial" w:cs="Arial"/>
          <w:color w:val="222222"/>
          <w:sz w:val="28"/>
          <w:szCs w:val="28"/>
          <w:shd w:val="clear" w:color="auto" w:fill="FFFFFF"/>
        </w:rPr>
      </w:pPr>
    </w:p>
    <w:p w14:paraId="1A3599EA" w14:textId="77777777" w:rsidR="00D367C8" w:rsidRDefault="00D367C8" w:rsidP="00D367C8">
      <w:pPr>
        <w:shd w:val="clear" w:color="auto" w:fill="FFFFFF"/>
        <w:spacing w:after="0" w:line="360" w:lineRule="auto"/>
        <w:jc w:val="both"/>
        <w:rPr>
          <w:rFonts w:ascii="Arial" w:hAnsi="Arial" w:cs="Arial"/>
          <w:color w:val="222222"/>
          <w:sz w:val="28"/>
          <w:szCs w:val="28"/>
          <w:shd w:val="clear" w:color="auto" w:fill="FFFFFF"/>
        </w:rPr>
      </w:pPr>
    </w:p>
    <w:p w14:paraId="49792101" w14:textId="77777777" w:rsidR="003B3E53" w:rsidRDefault="003B3E53" w:rsidP="00D367C8">
      <w:pPr>
        <w:shd w:val="clear" w:color="auto" w:fill="FFFFFF"/>
        <w:spacing w:after="0" w:line="360" w:lineRule="auto"/>
        <w:jc w:val="both"/>
        <w:rPr>
          <w:rFonts w:ascii="Arial" w:hAnsi="Arial" w:cs="Arial"/>
          <w:color w:val="222222"/>
          <w:sz w:val="28"/>
          <w:szCs w:val="28"/>
          <w:shd w:val="clear" w:color="auto" w:fill="FFFFFF"/>
        </w:rPr>
      </w:pPr>
    </w:p>
    <w:p w14:paraId="46F3F81B" w14:textId="77777777" w:rsidR="003B3E53" w:rsidRDefault="003B3E53" w:rsidP="00D367C8">
      <w:pPr>
        <w:shd w:val="clear" w:color="auto" w:fill="FFFFFF"/>
        <w:spacing w:after="0" w:line="360" w:lineRule="auto"/>
        <w:jc w:val="both"/>
        <w:rPr>
          <w:rFonts w:ascii="Arial" w:hAnsi="Arial" w:cs="Arial"/>
          <w:color w:val="222222"/>
          <w:sz w:val="28"/>
          <w:szCs w:val="28"/>
          <w:shd w:val="clear" w:color="auto" w:fill="FFFFFF"/>
        </w:rPr>
      </w:pPr>
    </w:p>
    <w:p w14:paraId="18820E5C" w14:textId="77777777" w:rsidR="003B3E53" w:rsidRDefault="003B3E53" w:rsidP="00D367C8">
      <w:pPr>
        <w:shd w:val="clear" w:color="auto" w:fill="FFFFFF"/>
        <w:spacing w:after="0" w:line="360" w:lineRule="auto"/>
        <w:jc w:val="both"/>
        <w:rPr>
          <w:rFonts w:ascii="Arial" w:hAnsi="Arial" w:cs="Arial"/>
          <w:color w:val="222222"/>
          <w:sz w:val="28"/>
          <w:szCs w:val="28"/>
          <w:shd w:val="clear" w:color="auto" w:fill="FFFFFF"/>
        </w:rPr>
      </w:pPr>
    </w:p>
    <w:p w14:paraId="506D9E23" w14:textId="77777777" w:rsidR="003B3E53" w:rsidRDefault="003B3E53" w:rsidP="00D367C8">
      <w:pPr>
        <w:shd w:val="clear" w:color="auto" w:fill="FFFFFF"/>
        <w:spacing w:after="0" w:line="360" w:lineRule="auto"/>
        <w:jc w:val="both"/>
        <w:rPr>
          <w:rFonts w:ascii="Arial" w:hAnsi="Arial" w:cs="Arial"/>
          <w:color w:val="222222"/>
          <w:sz w:val="28"/>
          <w:szCs w:val="28"/>
          <w:shd w:val="clear" w:color="auto" w:fill="FFFFFF"/>
        </w:rPr>
      </w:pPr>
    </w:p>
    <w:p w14:paraId="18587FD5" w14:textId="77777777" w:rsidR="003B3E53" w:rsidRDefault="003B3E53" w:rsidP="00D367C8">
      <w:pPr>
        <w:shd w:val="clear" w:color="auto" w:fill="FFFFFF"/>
        <w:spacing w:after="0" w:line="360" w:lineRule="auto"/>
        <w:jc w:val="both"/>
        <w:rPr>
          <w:rFonts w:ascii="Arial" w:hAnsi="Arial" w:cs="Arial"/>
          <w:color w:val="222222"/>
          <w:sz w:val="28"/>
          <w:szCs w:val="28"/>
          <w:shd w:val="clear" w:color="auto" w:fill="FFFFFF"/>
        </w:rPr>
      </w:pPr>
    </w:p>
    <w:p w14:paraId="162CBD10" w14:textId="77777777" w:rsidR="003B3E53" w:rsidRDefault="003B3E53" w:rsidP="00D367C8">
      <w:pPr>
        <w:shd w:val="clear" w:color="auto" w:fill="FFFFFF"/>
        <w:spacing w:after="0" w:line="360" w:lineRule="auto"/>
        <w:jc w:val="both"/>
        <w:rPr>
          <w:rFonts w:ascii="Arial" w:hAnsi="Arial" w:cs="Arial"/>
          <w:color w:val="222222"/>
          <w:sz w:val="28"/>
          <w:szCs w:val="28"/>
          <w:shd w:val="clear" w:color="auto" w:fill="FFFFFF"/>
        </w:rPr>
      </w:pPr>
    </w:p>
    <w:p w14:paraId="21E1F7D3" w14:textId="77777777" w:rsidR="003B3E53" w:rsidRDefault="003B3E53" w:rsidP="00D367C8">
      <w:pPr>
        <w:shd w:val="clear" w:color="auto" w:fill="FFFFFF"/>
        <w:spacing w:after="0" w:line="360" w:lineRule="auto"/>
        <w:jc w:val="both"/>
        <w:rPr>
          <w:rFonts w:ascii="Arial" w:hAnsi="Arial" w:cs="Arial"/>
          <w:color w:val="222222"/>
          <w:sz w:val="28"/>
          <w:szCs w:val="28"/>
          <w:shd w:val="clear" w:color="auto" w:fill="FFFFFF"/>
        </w:rPr>
      </w:pPr>
    </w:p>
    <w:p w14:paraId="74ED0FE6" w14:textId="77777777" w:rsidR="003B3E53" w:rsidRDefault="003B3E53" w:rsidP="00D367C8">
      <w:pPr>
        <w:shd w:val="clear" w:color="auto" w:fill="FFFFFF"/>
        <w:spacing w:after="0" w:line="360" w:lineRule="auto"/>
        <w:jc w:val="both"/>
        <w:rPr>
          <w:rFonts w:ascii="Arial" w:hAnsi="Arial" w:cs="Arial"/>
          <w:color w:val="222222"/>
          <w:sz w:val="28"/>
          <w:szCs w:val="28"/>
          <w:shd w:val="clear" w:color="auto" w:fill="FFFFFF"/>
        </w:rPr>
      </w:pPr>
    </w:p>
    <w:p w14:paraId="4D5DC882" w14:textId="77777777" w:rsidR="003B3E53" w:rsidRDefault="003B3E53" w:rsidP="00D367C8">
      <w:pPr>
        <w:shd w:val="clear" w:color="auto" w:fill="FFFFFF"/>
        <w:spacing w:after="0" w:line="360" w:lineRule="auto"/>
        <w:jc w:val="both"/>
        <w:rPr>
          <w:rFonts w:ascii="Arial" w:hAnsi="Arial" w:cs="Arial"/>
          <w:color w:val="222222"/>
          <w:sz w:val="28"/>
          <w:szCs w:val="28"/>
          <w:shd w:val="clear" w:color="auto" w:fill="FFFFFF"/>
        </w:rPr>
      </w:pPr>
    </w:p>
    <w:p w14:paraId="294DBC9F" w14:textId="77777777" w:rsidR="003B3E53" w:rsidRPr="000A5DC4" w:rsidRDefault="003B3E53" w:rsidP="00D367C8">
      <w:pPr>
        <w:shd w:val="clear" w:color="auto" w:fill="FFFFFF"/>
        <w:spacing w:after="0" w:line="360" w:lineRule="auto"/>
        <w:jc w:val="both"/>
        <w:rPr>
          <w:rFonts w:ascii="Arial" w:hAnsi="Arial" w:cs="Arial"/>
          <w:color w:val="222222"/>
          <w:sz w:val="28"/>
          <w:szCs w:val="28"/>
          <w:shd w:val="clear" w:color="auto" w:fill="FFFFFF"/>
        </w:rPr>
      </w:pPr>
    </w:p>
    <w:p w14:paraId="526C0998"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p>
    <w:p w14:paraId="15B8EB75"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lastRenderedPageBreak/>
        <w:t>DIREITOS CULTURAIS</w:t>
      </w:r>
    </w:p>
    <w:p w14:paraId="722D95CF"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p>
    <w:p w14:paraId="59D909C7"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 xml:space="preserve">Os Direitos Culturais estão previstos expressamente na Declaração Universal de Direitos Humanos (1948). No Brasil, com a redemocratização brasileira, as discussões sobre cultura adquiriram uma dimensão que não possuíam ao longo do regime militar. </w:t>
      </w:r>
    </w:p>
    <w:p w14:paraId="76590090"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b/>
          <w:color w:val="222222"/>
          <w:sz w:val="28"/>
          <w:szCs w:val="28"/>
          <w:shd w:val="clear" w:color="auto" w:fill="FFFFFF"/>
        </w:rPr>
        <w:t xml:space="preserve">Nossa Constituição, de 1988, </w:t>
      </w:r>
      <w:r w:rsidRPr="000A5DC4">
        <w:rPr>
          <w:rFonts w:ascii="Arial" w:hAnsi="Arial" w:cs="Arial"/>
          <w:color w:val="222222"/>
          <w:sz w:val="28"/>
          <w:szCs w:val="28"/>
          <w:shd w:val="clear" w:color="auto" w:fill="FFFFFF"/>
        </w:rPr>
        <w:t>dedica uma seção à Cultura e define o papel do Estado na sua valorização, difusão e preservação. Com o intuito de garantir o direito à cultura, assim diz a Constituição:</w:t>
      </w:r>
    </w:p>
    <w:p w14:paraId="4F779C62"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p>
    <w:p w14:paraId="3AB7300C"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 xml:space="preserve"> “Art. 215. O Estado garantirá a todos o pleno exercício dos </w:t>
      </w:r>
      <w:r w:rsidRPr="000A5DC4">
        <w:rPr>
          <w:rFonts w:ascii="Arial" w:hAnsi="Arial" w:cs="Arial"/>
          <w:b/>
          <w:color w:val="222222"/>
          <w:sz w:val="28"/>
          <w:szCs w:val="28"/>
          <w:shd w:val="clear" w:color="auto" w:fill="FFFFFF"/>
        </w:rPr>
        <w:t>DIREITOS CULTURAIS</w:t>
      </w:r>
      <w:r w:rsidRPr="000A5DC4">
        <w:rPr>
          <w:rFonts w:ascii="Arial" w:hAnsi="Arial" w:cs="Arial"/>
          <w:color w:val="222222"/>
          <w:sz w:val="28"/>
          <w:szCs w:val="28"/>
          <w:shd w:val="clear" w:color="auto" w:fill="FFFFFF"/>
        </w:rPr>
        <w:t xml:space="preserve"> e acesso às fontes da cultura nacional, e apoiará e incentivará a valorização e a difusão das manifestações culturais. § 1.º O Estado protegerá as manifestações das culturas populares, indígenas e afro-brasileiras, e das de outros grupos participantes do processo civilizatório nacional. § 2.º A lei disporá sobre a fixação de datas comemorativas de alta significação para os diferentes segmentos étnicos nacionais.”. </w:t>
      </w:r>
    </w:p>
    <w:p w14:paraId="20BB0B09"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 xml:space="preserve">No art. 216, a Cultura é então definida do seguinte modo: "Constitui o patrimônio Cultural Brasileiro os bens de natureza material e imaterial, tomados individualmente ou em conjunto, portadores de referência à identidade, à ação, à memória dos diferentes grupos formadores da sociedade brasileira, nos quais se incluem: - as formas de expressão; - os modos de criar, fazer e viver; - as criações científicas, artísticas e tecnológicas; - as obras, objetos, documentos, edificações e demais espaços às manifestações artísticas e culturais; 10 - os conjuntos urbanos e sítios de valor histórico, paisagístico, artístico, arqueológico, paleontológico, ecológico e científico." Nota-se que o tratamento dado ao termo Cultura em nossa Constituição é bastante abrangente, não o simplificando as produções artísticas, e contemplando tudo aquilo que é identificador e formador da identidade brasileira. </w:t>
      </w:r>
    </w:p>
    <w:p w14:paraId="42A32778"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lastRenderedPageBreak/>
        <w:t>Conforme afirma José Márcio Barros, a “cultura refere-se tanto ao modo de vida total de um povo – isso inclui tudo aquilo que é socialmente aprendido e transmitido, quanto ao processo de cultivo e desenvolvimento mental, subjetivo e espiritual, através de práticas e subjetividades específicas, comumente chamadas de manifestações artísticas</w:t>
      </w:r>
      <w:proofErr w:type="gramStart"/>
      <w:r w:rsidRPr="000A5DC4">
        <w:rPr>
          <w:rFonts w:ascii="Arial" w:hAnsi="Arial" w:cs="Arial"/>
          <w:color w:val="222222"/>
          <w:sz w:val="28"/>
          <w:szCs w:val="28"/>
          <w:shd w:val="clear" w:color="auto" w:fill="FFFFFF"/>
        </w:rPr>
        <w:t>”.(</w:t>
      </w:r>
      <w:proofErr w:type="gramEnd"/>
      <w:r w:rsidRPr="000A5DC4">
        <w:rPr>
          <w:rFonts w:ascii="Arial" w:hAnsi="Arial" w:cs="Arial"/>
          <w:color w:val="222222"/>
          <w:sz w:val="28"/>
          <w:szCs w:val="28"/>
          <w:shd w:val="clear" w:color="auto" w:fill="FFFFFF"/>
        </w:rPr>
        <w:t xml:space="preserve">BARROS, 2007) </w:t>
      </w:r>
    </w:p>
    <w:p w14:paraId="082E0036"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Fica também em evidência a ideia de valorização da diversidade cultural e da pluralidade de formas de vida, relacionando o termo não ao predomínio de determinadas culturas, mas com o reconhecimento da diversidade. A democracia cultural, que tem por princípio favorecer a expressão de subculturas particulares e favorecer aos excluídos da cultura tradicional os meios de desenvolvimento segundo suas próprias necessidades e desejos, oferece-se como uma possibilidade de interpretação da CF. Embora o termo não esteja formalizado no texto constitucional, a questão levantada pela antropologia, sobre o reconhecimento de que as culturas são diversas, está contemplado pela Constituição. Não devendo haver, portanto, o patrocínio específico de determinadas culturas, por parte do Estado. </w:t>
      </w:r>
    </w:p>
    <w:p w14:paraId="67CAD462"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p>
    <w:p w14:paraId="6B42995A"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 xml:space="preserve">Inicialmente o projeto de implantação de Cidadania Cultural, partiu da recusa de três concepções políticas que, em diferentes conjunturas, se consolidaram nos órgãos públicos de cultura. São elas: </w:t>
      </w:r>
    </w:p>
    <w:p w14:paraId="75020528"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 xml:space="preserve">- A da Cultura oficial, produzida pelo Estado, que coloca o poder público como produtor de cultura. Teve seus momentos mais fortes durante o Estado Novo e a Ditadura nas décadas de 60 e 70, e instrumentalizam a cultura para legitimar o regime político, definindo para a sociedade suas formas e conteúdos culturais, numa perspectiva doutrinária. </w:t>
      </w:r>
    </w:p>
    <w:p w14:paraId="698CCC49"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 xml:space="preserve">- A populista, que pretende que o poder público se aproprie da cultura popular e, numa atitude pedagógica, faz com que o povo se reconheça nas formas e </w:t>
      </w:r>
      <w:proofErr w:type="spellStart"/>
      <w:r w:rsidRPr="000A5DC4">
        <w:rPr>
          <w:rFonts w:ascii="Arial" w:hAnsi="Arial" w:cs="Arial"/>
          <w:color w:val="222222"/>
          <w:sz w:val="28"/>
          <w:szCs w:val="28"/>
          <w:shd w:val="clear" w:color="auto" w:fill="FFFFFF"/>
        </w:rPr>
        <w:t>conteúdos</w:t>
      </w:r>
      <w:proofErr w:type="spellEnd"/>
      <w:r w:rsidRPr="000A5DC4">
        <w:rPr>
          <w:rFonts w:ascii="Arial" w:hAnsi="Arial" w:cs="Arial"/>
          <w:color w:val="222222"/>
          <w:sz w:val="28"/>
          <w:szCs w:val="28"/>
          <w:shd w:val="clear" w:color="auto" w:fill="FFFFFF"/>
        </w:rPr>
        <w:t xml:space="preserve"> que lhes são devolvidos pelo Estado. O núcleo desta concepção é a divisão entre cultura popular e cultura de elite, onde a primeira é identificada às </w:t>
      </w:r>
      <w:r w:rsidRPr="000A5DC4">
        <w:rPr>
          <w:rFonts w:ascii="Arial" w:hAnsi="Arial" w:cs="Arial"/>
          <w:color w:val="222222"/>
          <w:sz w:val="28"/>
          <w:szCs w:val="28"/>
          <w:shd w:val="clear" w:color="auto" w:fill="FFFFFF"/>
        </w:rPr>
        <w:lastRenderedPageBreak/>
        <w:t xml:space="preserve">nossas raízes e, por isso, representante mais genuína daquilo que expressaria nossa identidade. Já a segunda, acaba sendo satanizada, pois associada à classe dominante, que valoriza formas de expressão artísticas estrangeiras, tidas como sinônimo de desenvolvimento. </w:t>
      </w:r>
    </w:p>
    <w:p w14:paraId="5985F6FE"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 A Neoliberal, que reflete o movimento iniciado nos anos 80 que, motivado por uma crise econômica e por suas soluções procuradas, minimizou o papel do Estado na gestão da Cultura. Este tratamento dado à cultura deixou a iniciativa privada não só como principal parceira das atividades culturais, mas também como modelo de gestão. A Cultura então foi administrada sob critérios de mercado, com apoios voltados a eventos de maior visibilidade, eventos de massa, deixando artes experimentais e de vanguarda, assim como manifestações de caráter mais local, desamparados. Esta concepção, ainda vigente, faz também com que artistas tenham que improvisar como profissionais de marketing, acarretando num aspecto grave de produção artística, pois os projetos passam que deriva da atividade humana, como resultado de sua criação intelectual sob todas as formas de expressão”. Tal fato possibilitou a SMC na realização de seu trabalho. 12 a ser concebidos de acordo com o que irá interessar às potenciais empresas patrocinadoras.</w:t>
      </w:r>
    </w:p>
    <w:p w14:paraId="03614C63"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 xml:space="preserve"> A implantação de uma política focada na promoção da CIDADANIA CULTURAL demandou esforços, tamanho o enraizamento de tradições pouco afetas ao regime democrático, e ainda operantes no aparato político nacional. Como a própria </w:t>
      </w:r>
      <w:proofErr w:type="spellStart"/>
      <w:r w:rsidRPr="000A5DC4">
        <w:rPr>
          <w:rFonts w:ascii="Arial" w:hAnsi="Arial" w:cs="Arial"/>
          <w:color w:val="222222"/>
          <w:sz w:val="28"/>
          <w:szCs w:val="28"/>
          <w:shd w:val="clear" w:color="auto" w:fill="FFFFFF"/>
        </w:rPr>
        <w:t>Chaui</w:t>
      </w:r>
      <w:proofErr w:type="spellEnd"/>
      <w:r w:rsidRPr="000A5DC4">
        <w:rPr>
          <w:rFonts w:ascii="Arial" w:hAnsi="Arial" w:cs="Arial"/>
          <w:color w:val="222222"/>
          <w:sz w:val="28"/>
          <w:szCs w:val="28"/>
          <w:shd w:val="clear" w:color="auto" w:fill="FFFFFF"/>
        </w:rPr>
        <w:t xml:space="preserve"> externou “...no Brasil, uma política cultural torna-se inseparável da invenção de uma cultura política nova”. (1995, p.80). Posteriormente, ao escrever sobre sua experiência e os entraves que encontrou no sistema político para realizar seu trabalho ela relata: Hierarquia, segredo e rotina são o contrário da democracia, que opera com igualdade de direitos, e não com distinções hierárquicas; com plena circulação da informação e o direito de produzi-la tanto quanto recebê-la, não como segredo; e, em vez da rotina, opera com a inovação </w:t>
      </w:r>
      <w:r w:rsidRPr="000A5DC4">
        <w:rPr>
          <w:rFonts w:ascii="Arial" w:hAnsi="Arial" w:cs="Arial"/>
          <w:color w:val="222222"/>
          <w:sz w:val="28"/>
          <w:szCs w:val="28"/>
          <w:shd w:val="clear" w:color="auto" w:fill="FFFFFF"/>
        </w:rPr>
        <w:lastRenderedPageBreak/>
        <w:t xml:space="preserve">continua, suscitada pela dupla marca do democrático, isto é, a legitimidade dos conflitos e a criação de novos direitos. </w:t>
      </w:r>
    </w:p>
    <w:p w14:paraId="46BC2AD6"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b/>
          <w:color w:val="222222"/>
          <w:sz w:val="28"/>
          <w:szCs w:val="28"/>
          <w:shd w:val="clear" w:color="auto" w:fill="FFFFFF"/>
        </w:rPr>
        <w:t>Não bastasse a rigidez autoritária da burocracia, a rotina e a repetição administrativa, no caso da cultura, são visceralmente contrárias à atividade cultural, à sua lógica, ao seu tempo, à sua oportunidade e ao seu sentido. Imagine-se, portanto, o que há de suceder quando se traz para um órgão público a proposta de Cidadania Cultural! Em uma única proposta política, dois antagonismos com a burocracia: democracia e cultura. (CHAUI, 2006: p.76) Em seus escritos,</w:t>
      </w:r>
      <w:r w:rsidRPr="000A5DC4">
        <w:rPr>
          <w:rFonts w:ascii="Arial" w:hAnsi="Arial" w:cs="Arial"/>
          <w:color w:val="222222"/>
          <w:sz w:val="28"/>
          <w:szCs w:val="28"/>
          <w:shd w:val="clear" w:color="auto" w:fill="FFFFFF"/>
        </w:rPr>
        <w:t xml:space="preserve"> Chauí afirma ainda que foi preciso desmontar e reconstruir a mentalidade e o comportamento dos políticos, dos servidores públicos, e da sociedade, que viu explicitado, pela criação de um sistema de colegiados, fóruns e conselhos, seu direito a participar nas decisões e medidas adotadas na transformação da paisagem cultural da cidade de São Paulo. Afinal, também compete aos cidadãos, assim considerados os sujeitos de direitos e deveres, acompanharem o processo de criação, discussão, aprovação e, principalmente, implementação das ações, para que o direito fundamental constitucionalmente garantido seja efetivamente fruído por quem de direito. 2Botelho cita como exemplo importantes museus que, com dificuldades para manutenção de seus espaços e acervos, organizam exposições que atraem grande público e, antes de tudo, interessam aos patrocinadores. 13 Sobre do que se trata a política cultural, </w:t>
      </w:r>
      <w:proofErr w:type="spellStart"/>
      <w:r w:rsidRPr="000A5DC4">
        <w:rPr>
          <w:rFonts w:ascii="Arial" w:hAnsi="Arial" w:cs="Arial"/>
          <w:color w:val="222222"/>
          <w:sz w:val="28"/>
          <w:szCs w:val="28"/>
          <w:shd w:val="clear" w:color="auto" w:fill="FFFFFF"/>
        </w:rPr>
        <w:t>Canclini</w:t>
      </w:r>
      <w:proofErr w:type="spellEnd"/>
      <w:r w:rsidRPr="000A5DC4">
        <w:rPr>
          <w:rFonts w:ascii="Arial" w:hAnsi="Arial" w:cs="Arial"/>
          <w:color w:val="222222"/>
          <w:sz w:val="28"/>
          <w:szCs w:val="28"/>
          <w:shd w:val="clear" w:color="auto" w:fill="FFFFFF"/>
        </w:rPr>
        <w:t xml:space="preserve"> diz que é um programa de intervenções realizada pelo Estado, instituições civis, entidades privadas ou grupos comunitários, com o objetivo de satisfazer às necessidades culturais da população e promover o desenvolvimento de suas representações simbólicas. (2005, p. 24) Portanto, uma </w:t>
      </w:r>
      <w:r w:rsidRPr="000A5DC4">
        <w:rPr>
          <w:rFonts w:ascii="Arial" w:hAnsi="Arial" w:cs="Arial"/>
          <w:b/>
          <w:color w:val="222222"/>
          <w:sz w:val="28"/>
          <w:szCs w:val="28"/>
          <w:shd w:val="clear" w:color="auto" w:fill="FFFFFF"/>
        </w:rPr>
        <w:t xml:space="preserve">política cultural </w:t>
      </w:r>
      <w:r w:rsidRPr="000A5DC4">
        <w:rPr>
          <w:rFonts w:ascii="Arial" w:hAnsi="Arial" w:cs="Arial"/>
          <w:color w:val="222222"/>
          <w:sz w:val="28"/>
          <w:szCs w:val="28"/>
          <w:shd w:val="clear" w:color="auto" w:fill="FFFFFF"/>
        </w:rPr>
        <w:t xml:space="preserve">consistente é o fator preponderante na </w:t>
      </w:r>
      <w:r w:rsidRPr="000A5DC4">
        <w:rPr>
          <w:rFonts w:ascii="Arial" w:hAnsi="Arial" w:cs="Arial"/>
          <w:b/>
          <w:color w:val="222222"/>
          <w:sz w:val="28"/>
          <w:szCs w:val="28"/>
          <w:shd w:val="clear" w:color="auto" w:fill="FFFFFF"/>
        </w:rPr>
        <w:t>preservação da diversidade cultural</w:t>
      </w:r>
      <w:r w:rsidRPr="000A5DC4">
        <w:rPr>
          <w:rFonts w:ascii="Arial" w:hAnsi="Arial" w:cs="Arial"/>
          <w:color w:val="222222"/>
          <w:sz w:val="28"/>
          <w:szCs w:val="28"/>
          <w:shd w:val="clear" w:color="auto" w:fill="FFFFFF"/>
        </w:rPr>
        <w:t xml:space="preserve">, pois além de ser um instrumento de incentivo daqueles setores com menor poder de barganha no mercado, tais como as artes experimentais e manifestações culturais pertencentes a pequenas comunidades, abre também espaços para outras Instituições e agentes, fora da </w:t>
      </w:r>
      <w:r w:rsidRPr="000A5DC4">
        <w:rPr>
          <w:rFonts w:ascii="Arial" w:hAnsi="Arial" w:cs="Arial"/>
          <w:color w:val="222222"/>
          <w:sz w:val="28"/>
          <w:szCs w:val="28"/>
          <w:shd w:val="clear" w:color="auto" w:fill="FFFFFF"/>
        </w:rPr>
        <w:lastRenderedPageBreak/>
        <w:t xml:space="preserve">esfera pública, viabilizarem expressões artísticas e culturais que, se analisadas somente pelo viés mercadológico, ficariam sem apoio. Entender a cidadania cultural significa dimensionar e tomar para si a consciência da importância que este direito fundamental representa. A construção da cidadania cultural equivale ao </w:t>
      </w:r>
      <w:proofErr w:type="spellStart"/>
      <w:r w:rsidRPr="000A5DC4">
        <w:rPr>
          <w:rFonts w:ascii="Arial" w:hAnsi="Arial" w:cs="Arial"/>
          <w:color w:val="222222"/>
          <w:sz w:val="28"/>
          <w:szCs w:val="28"/>
          <w:shd w:val="clear" w:color="auto" w:fill="FFFFFF"/>
        </w:rPr>
        <w:t>apoderamento</w:t>
      </w:r>
      <w:proofErr w:type="spellEnd"/>
      <w:r w:rsidRPr="000A5DC4">
        <w:rPr>
          <w:rFonts w:ascii="Arial" w:hAnsi="Arial" w:cs="Arial"/>
          <w:color w:val="222222"/>
          <w:sz w:val="28"/>
          <w:szCs w:val="28"/>
          <w:shd w:val="clear" w:color="auto" w:fill="FFFFFF"/>
        </w:rPr>
        <w:t xml:space="preserve"> da cultura brasileira pelos indivíduos. Este processo </w:t>
      </w:r>
      <w:proofErr w:type="spellStart"/>
      <w:r w:rsidRPr="000A5DC4">
        <w:rPr>
          <w:rFonts w:ascii="Arial" w:hAnsi="Arial" w:cs="Arial"/>
          <w:color w:val="222222"/>
          <w:sz w:val="28"/>
          <w:szCs w:val="28"/>
          <w:shd w:val="clear" w:color="auto" w:fill="FFFFFF"/>
        </w:rPr>
        <w:t>internalizador</w:t>
      </w:r>
      <w:proofErr w:type="spellEnd"/>
      <w:r w:rsidRPr="000A5DC4">
        <w:rPr>
          <w:rFonts w:ascii="Arial" w:hAnsi="Arial" w:cs="Arial"/>
          <w:color w:val="222222"/>
          <w:sz w:val="28"/>
          <w:szCs w:val="28"/>
          <w:shd w:val="clear" w:color="auto" w:fill="FFFFFF"/>
        </w:rPr>
        <w:t xml:space="preserve"> dos elementos culturais brasileiros incute nos cidadãos a certeza de “sentirem-se parte”. O indivíduo que se considera membro da sociedade reconhece isto a partir da identificação cultural. O “sentir-se parte” é o que move o cidadão no sentido da mudança. Esta consciência desperta seus impulsos políticos e alimenta sua ânsia por transformar o meio em que vive. A importância do fomento Estatal para preservação e desenvolvimento da cultura brasileira reside no fato de que deixar com que o mercado regule a produção cultural é equivalente a esterilizá-la, vez que inviabiliza a liberdade que estas manifestações requerem. O Poder Público deve através de políticas públicas voltadas para esta finalidade, viabilizar a intensificação das manifestações culturais. A Cidadania Cultural está alicerçada no acesso e preservação do nosso patrimônio cultural, na informação, na formação e na criação. Um programa de Governo pautado nela administra a cultura de forma sistêmica, integrando ações que unem o direito à saúde, ao transporte, à moradia, ao trabalho, à educação. A cultura permeia todas as ações do governo, portanto deve se articular com todas as suas áreas. Isoladamente, as políticas 14 culturais não conseguem atingir o plano cotidiano. E uma intervenção efetiva nesta esfera privada só pode se dar quando esse pressuposto for incorporado por todas as áreas e instâncias administrativas. A cultura, sob essa concepção, não pode ser uma responsabilidade específica do setor governamental dela responsável, mas encarada como uma diretriz global de governo. No entanto, partir do pressuposto de que "cultura é tudo" é cair na impossibilidade de traduzir a dimensão deste discurso em elementos que o coloque em prática. Por isso, a necessidade de se estabelecerem os limites de seu campo de atuação, para que as boas intenções não fiquem apenas no plano </w:t>
      </w:r>
      <w:r w:rsidRPr="000A5DC4">
        <w:rPr>
          <w:rFonts w:ascii="Arial" w:hAnsi="Arial" w:cs="Arial"/>
          <w:color w:val="222222"/>
          <w:sz w:val="28"/>
          <w:szCs w:val="28"/>
          <w:shd w:val="clear" w:color="auto" w:fill="FFFFFF"/>
        </w:rPr>
        <w:lastRenderedPageBreak/>
        <w:t xml:space="preserve">teórico. Torna-se vital delimitar seu universo de abordagem, não trazendo para si a responsabilidade de outras áreas e, num consórcio de instâncias diversificadas de poder, atuar fundamentalmente como articuladora de programas conjuntos. É comum perceber o apelo às artes e à cultura para ajudar na solução de problemas que lhes são alheios. Nisto entram o estímulo ao turismo, a recuperação de infratores, contenção da violência, facilitação de aprendizado e vários outros. Faz-se importante pensar a área cultural de maneira integrada a estas interdependências para se entender a contribuição que se pode, e se deve, oferecer a estas demandas.3 Em seus estudos sobre cultura, Isaura Botelho fala sobre duas dimensões da cultura, a antropológica e a sociológica, conforme abaixo: Na dimensão antropológica, a cultura se produz através da interação social dos indivíduos, que elaboram seus modos de pensar e sentir, constroem seus valores, manejam suas identidades e diferenças e estabelecem suas rotinas. Desta forma, cada indivíduo ergue à sua volta, e em função de determinações de tipo diverso, pequenos mundos de sentido que lhe permitem uma relativa estabilidade…Os fatores que presidem a construção deste universo protegido podem ser determinados pelas origens regionais de cada um, em função de interesses profissionais ou econômicos, esportivos ou culturais, de sexo, de origens étnicas, de geração, etc. Na construção desses pequenos mundos, em 3 Existem pesquisas que apontam que a Arte desenvolve a capacidade cognitiva da criança e do adolescente de maneira que ele possa ser melhor aluno em outras disciplinas. 15 que a interação entre os indivíduos é um dado fundamental, a sociabilidade é um dado básico. (BOTELHO, 2001: p.74) Aqui fica latente a ideia de que se faz necessária uma atuação privilegiadamente municipal, pois é a esfera do Estado que se encontra mais próxima do cidadão e pode elaborar diagnósticos mais sensíveis às reais condições vividas cotidianamente e quais os seus costumes, perfil comportamental, desejos e carências. Em relação à dimensão sociológica ela diz: ...não se constitui no plano cotidiano do indivíduo, mas sim em âmbito especializado: é a produção elaborada com a intenção </w:t>
      </w:r>
      <w:r w:rsidRPr="000A5DC4">
        <w:rPr>
          <w:rFonts w:ascii="Arial" w:hAnsi="Arial" w:cs="Arial"/>
          <w:color w:val="222222"/>
          <w:sz w:val="28"/>
          <w:szCs w:val="28"/>
          <w:shd w:val="clear" w:color="auto" w:fill="FFFFFF"/>
        </w:rPr>
        <w:lastRenderedPageBreak/>
        <w:t>explícita de construir determinados sentidos e de alcançar algum tipo de público, através de meios específicos de expressão. Para que essa intenção se realize, ela depende de um conjunto de fatores que propiciem, ao indivíduo, condições de desenvolvimento e aperfeiçoamento de seus talentos, da mesma forma que depende de canais que lhe permitam expressá-los. (Idem. p.74) A última dimensão liga-se a um universo institucionalizado, composto por circuitos organizacionais, cuja operacionalidade a faz ser foco de atenção das políticas culturais, já que, neste universo de atuação, tais políticas podem ter suas ações mais visíveis. O quadro institucionalizado para a produção das artes, tanto em caráter profissional, como em sentido amadorístico, gere um aparato que possibilita a elaboração de diagnósticos para solução de problemas e planejamentos que visam propiciar o acesso e criação de obras artísticas em variadas linguagens. Pode-se dizer que nesta dimensão é desenvolvido aquilo que o senso comum entende por cultura, ou seja, expressões artísticas, que por diversos meios têm estimuladas sua criação, circulação, além do consumo de bens simbólicos, propiciado pela acessibilidade ao público. </w:t>
      </w:r>
    </w:p>
    <w:p w14:paraId="3BC42869"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p>
    <w:p w14:paraId="6F4F27B9"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FONTE:</w:t>
      </w:r>
    </w:p>
    <w:p w14:paraId="4AB3CD68" w14:textId="77777777" w:rsidR="000A5DC4" w:rsidRPr="000A5DC4" w:rsidRDefault="00347989" w:rsidP="00D367C8">
      <w:pPr>
        <w:shd w:val="clear" w:color="auto" w:fill="FFFFFF"/>
        <w:spacing w:after="0" w:line="360" w:lineRule="auto"/>
        <w:jc w:val="both"/>
        <w:rPr>
          <w:rFonts w:ascii="Arial" w:hAnsi="Arial" w:cs="Arial"/>
          <w:color w:val="222222"/>
          <w:sz w:val="28"/>
          <w:szCs w:val="28"/>
          <w:shd w:val="clear" w:color="auto" w:fill="FFFFFF"/>
        </w:rPr>
      </w:pPr>
      <w:hyperlink r:id="rId11" w:tgtFrame="_blank" w:history="1">
        <w:r w:rsidR="000A5DC4" w:rsidRPr="000A5DC4">
          <w:rPr>
            <w:rStyle w:val="Hyperlink"/>
            <w:rFonts w:ascii="Arial" w:hAnsi="Arial" w:cs="Arial"/>
            <w:sz w:val="28"/>
            <w:szCs w:val="28"/>
            <w:shd w:val="clear" w:color="auto" w:fill="FFFFFF"/>
          </w:rPr>
          <w:t>http://200.144.182.130/celacc/sites/default/files/media/tcc/677-1867-1-PB.pdf</w:t>
        </w:r>
      </w:hyperlink>
    </w:p>
    <w:p w14:paraId="6EDBE984"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p>
    <w:p w14:paraId="059A6BE3"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w:t>
      </w:r>
    </w:p>
    <w:p w14:paraId="10298B8E"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 xml:space="preserve">Talvez se possa identificar como bases fundamentais dessa concepção de política cultural a democratização, a descentralização e a pluralidade. Democratização não só dos acessos aos bens culturais, ainda que isso seja essencial, mas principalmente a democratização da gestão, com a participação efetiva da sociedade civil, por meio de sua implantação de Conselhos e </w:t>
      </w:r>
      <w:proofErr w:type="gramStart"/>
      <w:r w:rsidRPr="000A5DC4">
        <w:rPr>
          <w:rFonts w:ascii="Arial" w:hAnsi="Arial" w:cs="Arial"/>
          <w:color w:val="222222"/>
          <w:sz w:val="28"/>
          <w:szCs w:val="28"/>
          <w:shd w:val="clear" w:color="auto" w:fill="FFFFFF"/>
        </w:rPr>
        <w:t>ampliação  dos</w:t>
      </w:r>
      <w:proofErr w:type="gramEnd"/>
      <w:r w:rsidRPr="000A5DC4">
        <w:rPr>
          <w:rFonts w:ascii="Arial" w:hAnsi="Arial" w:cs="Arial"/>
          <w:color w:val="222222"/>
          <w:sz w:val="28"/>
          <w:szCs w:val="28"/>
          <w:shd w:val="clear" w:color="auto" w:fill="FFFFFF"/>
        </w:rPr>
        <w:t xml:space="preserve"> espaços de participação. Descentralização no sentido de romper com a separação geográfica centro-periferia. O fundamental da prática de descentralização é fomentar políticas que estimulem a renovação de hábitos </w:t>
      </w:r>
      <w:r w:rsidRPr="000A5DC4">
        <w:rPr>
          <w:rFonts w:ascii="Arial" w:hAnsi="Arial" w:cs="Arial"/>
          <w:color w:val="222222"/>
          <w:sz w:val="28"/>
          <w:szCs w:val="28"/>
          <w:shd w:val="clear" w:color="auto" w:fill="FFFFFF"/>
        </w:rPr>
        <w:lastRenderedPageBreak/>
        <w:t>culturais entre os moradores, a invenção de novas formas de sociabilidade, para dar espaço à criação de novos sujeitos culturais que se percebem como produtores de cultura e não apenas consumidores. Quanto à pluralidade, uma política cultural que se pretende democrática deve deixar sobressair as diferenças, as várias faces da cultura. “O que importa é que as pessoas descubram que podem sonhar. E porque sonham podem criar.” (VARES, 1995, p. 61). Essas questões sugerem a reflexão a respeito da política cultural como um exercício de democracia, de participação política, de ampliação dos espaços culturais abertos à população, não apenas na perspectiva de expectadores/consumidores, mas também de cidadãos com capacidade de interferir no processo de produção das políticas culturais. Essa concepção de política cultural parece colocar a política a serviço da democratização da cultura; apresenta-se como uma possibilidade de administração da cultura na qual se consideram as especificidades da área e envolve em seus processos participantes da vida cultural oriundos dos diversos segmentos sociais (artistas, intelectuais, dirigentes e funcionários de instituições culturais e cidadãos). Na perspectiva da cidadania cultural, parte-se da atuação no âmbito da cultura, mas vislumbra em seu horizonte a transformação de mentalidades e, portanto, da cultura política. Assim, ela extrapola a esfera cultural com vistas à construção de uma verdadeira sociedade democrática</w:t>
      </w:r>
    </w:p>
    <w:p w14:paraId="24DB80E2"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p>
    <w:p w14:paraId="13EC1DB8"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FONTE:</w:t>
      </w:r>
    </w:p>
    <w:p w14:paraId="643CD77C" w14:textId="77777777" w:rsidR="000A5DC4" w:rsidRPr="000A5DC4" w:rsidRDefault="00347989" w:rsidP="00D367C8">
      <w:pPr>
        <w:shd w:val="clear" w:color="auto" w:fill="FFFFFF"/>
        <w:spacing w:after="0" w:line="360" w:lineRule="auto"/>
        <w:jc w:val="both"/>
        <w:rPr>
          <w:rFonts w:ascii="Arial" w:hAnsi="Arial" w:cs="Arial"/>
          <w:color w:val="222222"/>
          <w:sz w:val="28"/>
          <w:szCs w:val="28"/>
          <w:shd w:val="clear" w:color="auto" w:fill="FFFFFF"/>
        </w:rPr>
      </w:pPr>
      <w:hyperlink r:id="rId12" w:tgtFrame="_blank" w:history="1">
        <w:r w:rsidR="000A5DC4" w:rsidRPr="000A5DC4">
          <w:rPr>
            <w:rStyle w:val="Hyperlink"/>
            <w:rFonts w:ascii="Arial" w:hAnsi="Arial" w:cs="Arial"/>
            <w:sz w:val="28"/>
            <w:szCs w:val="28"/>
            <w:shd w:val="clear" w:color="auto" w:fill="FFFFFF"/>
          </w:rPr>
          <w:t>http://www.uel.br/revistas/uel/index.php/seminasoc/article/view/13256/13824</w:t>
        </w:r>
      </w:hyperlink>
    </w:p>
    <w:p w14:paraId="0D23A05E"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 xml:space="preserve">182 </w:t>
      </w:r>
      <w:proofErr w:type="spellStart"/>
      <w:r w:rsidRPr="000A5DC4">
        <w:rPr>
          <w:rFonts w:ascii="Arial" w:hAnsi="Arial" w:cs="Arial"/>
          <w:color w:val="222222"/>
          <w:sz w:val="28"/>
          <w:szCs w:val="28"/>
          <w:shd w:val="clear" w:color="auto" w:fill="FFFFFF"/>
        </w:rPr>
        <w:t>Semina</w:t>
      </w:r>
      <w:proofErr w:type="spellEnd"/>
      <w:r w:rsidRPr="000A5DC4">
        <w:rPr>
          <w:rFonts w:ascii="Arial" w:hAnsi="Arial" w:cs="Arial"/>
          <w:color w:val="222222"/>
          <w:sz w:val="28"/>
          <w:szCs w:val="28"/>
          <w:shd w:val="clear" w:color="auto" w:fill="FFFFFF"/>
        </w:rPr>
        <w:t>: Ciências Sociais e Humanas, Londrina, v. 32, n. 2, p. 171-182, jul./dez. 2011 Fernandes, N. M.</w:t>
      </w:r>
    </w:p>
    <w:p w14:paraId="2ACBF457"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p>
    <w:p w14:paraId="6D697E4D"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p>
    <w:p w14:paraId="2649D82F" w14:textId="77777777" w:rsidR="003B3E53" w:rsidRDefault="003B3E53" w:rsidP="00D367C8">
      <w:pPr>
        <w:shd w:val="clear" w:color="auto" w:fill="FFFFFF"/>
        <w:spacing w:after="0" w:line="360" w:lineRule="auto"/>
        <w:jc w:val="both"/>
        <w:rPr>
          <w:rFonts w:ascii="Arial" w:hAnsi="Arial" w:cs="Arial"/>
          <w:color w:val="222222"/>
          <w:sz w:val="28"/>
          <w:szCs w:val="28"/>
          <w:shd w:val="clear" w:color="auto" w:fill="FFFFFF"/>
        </w:rPr>
      </w:pPr>
    </w:p>
    <w:p w14:paraId="79F7544B" w14:textId="77777777" w:rsidR="003B3E53" w:rsidRDefault="003B3E53" w:rsidP="00D367C8">
      <w:pPr>
        <w:shd w:val="clear" w:color="auto" w:fill="FFFFFF"/>
        <w:spacing w:after="0" w:line="360" w:lineRule="auto"/>
        <w:jc w:val="both"/>
        <w:rPr>
          <w:rFonts w:ascii="Arial" w:hAnsi="Arial" w:cs="Arial"/>
          <w:color w:val="222222"/>
          <w:sz w:val="28"/>
          <w:szCs w:val="28"/>
          <w:shd w:val="clear" w:color="auto" w:fill="FFFFFF"/>
        </w:rPr>
      </w:pPr>
    </w:p>
    <w:p w14:paraId="031F41DE"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lastRenderedPageBreak/>
        <w:t>SISTEMA NACIONAL DE CULTURA - SNC</w:t>
      </w:r>
    </w:p>
    <w:p w14:paraId="612E98B8"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p>
    <w:p w14:paraId="53A5B817"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 xml:space="preserve">A Lei Federal nº 12.343 de o2 de dezembro de 2010, que institui o Plano Nacional de Cultura, prevê a criação do Sistema Nacional de Cultura e do Fundo Nacional da Cultura, devendo estes serem reproduzidos em todos os entes da federação como forma de garantir de maneira efetiva a promoção e fomento da cultura nacional, com relação ao Fundo de Cultura este se faz mister, principalmente, em virtude das transferências de recursos de ordem federal e estadual que dar-se-ão fundo a fundo. </w:t>
      </w:r>
    </w:p>
    <w:p w14:paraId="179434C2"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Ademais a criação do Fundo Municipal de Cultura - FMC e o Decreto de Regulamentação do Fundo, disciplinam a relação entre o Poder Público Municipal e os promotores da cultura regulando as formas de aquisição e transferência desses recursos aos promotores culturais. Na medida em que se busca disciplinar regras para o financiamento das políticas públicas de cultura, o Fundo Municipal de Cultura torna transparente a aquisição e distribuição dos recursos, tornando as relações do Poder Público mais democráticas, burocráticas, racionais, previsíveis, transparentes e impessoais.</w:t>
      </w:r>
    </w:p>
    <w:p w14:paraId="2BB8A742"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Mais do que um instrumento para a ação governamental, o Fundo Municipal de Cultura e demais instrumentos do Sistema Municipal de Cultura se apresentam como passos importantes na construção de uma Política Pública Municipal de Diagnóstico, Fomento, Formação, Registro e Valorização do Patrimônio Cultural, com efetivo controle social, cabendo à sociedade o papel de sujeito histórico e ao executivo a função que o próprio nome indica e que é reservada nos fundamentos de um verdadeiro Estado Republicano e Democrático de Direito. (Fonte: www.cultura.gov.br/</w:t>
      </w:r>
      <w:proofErr w:type="spellStart"/>
      <w:r w:rsidRPr="000A5DC4">
        <w:rPr>
          <w:rFonts w:ascii="Arial" w:hAnsi="Arial" w:cs="Arial"/>
          <w:color w:val="222222"/>
          <w:sz w:val="28"/>
          <w:szCs w:val="28"/>
          <w:shd w:val="clear" w:color="auto" w:fill="FFFFFF"/>
        </w:rPr>
        <w:t>snc</w:t>
      </w:r>
      <w:proofErr w:type="spellEnd"/>
      <w:r w:rsidRPr="000A5DC4">
        <w:rPr>
          <w:rFonts w:ascii="Arial" w:hAnsi="Arial" w:cs="Arial"/>
          <w:color w:val="222222"/>
          <w:sz w:val="28"/>
          <w:szCs w:val="28"/>
          <w:shd w:val="clear" w:color="auto" w:fill="FFFFFF"/>
        </w:rPr>
        <w:t>)</w:t>
      </w:r>
    </w:p>
    <w:p w14:paraId="65F54BF7"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p>
    <w:p w14:paraId="0E703D64"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 xml:space="preserve">DESDE O INÍCIO DA CRIAÇÃO E IMPLEMENTAÇÃO DO SISTEMA NACIONAL DE CULTURA E CONSEQUENTEMENTE COM O INÍCIO DA ADESÃO DE ESTADOS E MUNICÍPIOS, ACOMPANHAMOS FAZ MAIS DE UMA DÉCADA A </w:t>
      </w:r>
      <w:r w:rsidRPr="000A5DC4">
        <w:rPr>
          <w:rFonts w:ascii="Arial" w:hAnsi="Arial" w:cs="Arial"/>
          <w:color w:val="222222"/>
          <w:sz w:val="28"/>
          <w:szCs w:val="28"/>
          <w:shd w:val="clear" w:color="auto" w:fill="FFFFFF"/>
        </w:rPr>
        <w:lastRenderedPageBreak/>
        <w:t xml:space="preserve">INSTITUCIONALIZAÇÃO DA PASTA DA CULTURA POR MEIO DE LEIS E DECRETOS, PLANOS, PLANOS SETORIAIS, LEIS ORGÂNICAS, FUNDOS, DIAGNÓSTICOS...VEM-SE A PASSOS LENTOS, É VERDADE...TECENDO UMA GRANDE TEIA DE INFORMAÇÃO E FORMAÇÃO EM POLÍTICA CULTURAL, TEÓRICAS E PRÁTICAS, PARA AGENTES PÚBLICOS E CIVIS, QUE TEM PARTICIPADO, ACOMPANHADO, CONTRIBUÍDO COM A CONSTRUÇÃO DE UMA POLÍTICA PÚBLICA PARA A CULTURA. </w:t>
      </w:r>
    </w:p>
    <w:p w14:paraId="02EFE612"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TEMOS AINDA ACOMPANHADO A IMPLEMENTAÇÃO DE CONSELHOS MUNICIPAIS, COMPOSTOS POR FÓRUNS E COLEGIADOS SETORIAIS COM A FINALIDADE DE GARANTIR A FALA DA DIVERSIDADE, POR MEIO DE SUAS REPRESENTAÇÕES, PARA ACOMPANHAR A APLICAÇÃO DA LEGISLAÇÃO E ASSIM INAUGURAR PROCEDIMENTOS BUROCRÁTICOS DE AMPLIAÇÃO DA PARTICIPAÇÃO E CONTROLE SOCIAL, NA ELABORAÇÃO, GESTÃO E AVALIAÇÃO DE POLÍTICAS PÚBLICAS DE CULTURA, EM TODO O PAÍS, OPERANDO COM EXTREMA DIFICULDADE PARA EXECUTAR COM QUALIDADE SUAS RESPONSABILIDADES. OS CONSELHOS MUNICIPAIS NÃO DIALOGAM COM OS ESTADUAIS E ESTES NÃO DIALOGAM COM O FEDERAL.</w:t>
      </w:r>
    </w:p>
    <w:p w14:paraId="4859F19E"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 xml:space="preserve">APESAR DE MAIS DE UMA DÉCADA DE CONSTRUÇÃO CIDADÂ, AINDA SÃO MUITOS OS DESAFIOS PARA GARANTIR A IMPLEMETAÇÃO DESSE SISTEMA, O FUNCIONAMENTO DE SEUS INSTRUMENTOS PRINCIPALMENTE NOS MUNICÍPIOS, MAS NÃO EXCLUSIVAMENTE. INSTRUMENTOS CUJOS OBJETIVOS CONTEMPLAM OS PRINCÍPIOS DA ADMINISTRAÇÃO PÚBLICA, CONFORME A </w:t>
      </w:r>
      <w:proofErr w:type="gramStart"/>
      <w:r w:rsidRPr="000A5DC4">
        <w:rPr>
          <w:rFonts w:ascii="Arial" w:hAnsi="Arial" w:cs="Arial"/>
          <w:color w:val="222222"/>
          <w:sz w:val="28"/>
          <w:szCs w:val="28"/>
          <w:shd w:val="clear" w:color="auto" w:fill="FFFFFF"/>
        </w:rPr>
        <w:t>LEGISLAÇÃO,  PROMOVER</w:t>
      </w:r>
      <w:proofErr w:type="gramEnd"/>
      <w:r w:rsidRPr="000A5DC4">
        <w:rPr>
          <w:rFonts w:ascii="Arial" w:hAnsi="Arial" w:cs="Arial"/>
          <w:color w:val="222222"/>
          <w:sz w:val="28"/>
          <w:szCs w:val="28"/>
          <w:shd w:val="clear" w:color="auto" w:fill="FFFFFF"/>
        </w:rPr>
        <w:t xml:space="preserve"> GESTÕES TRANSPARENTES, DEMOCRÁTICAS, DESCENTRALIZADAS, IMPESSOAIS, APARTIDÁRIAS, PLANEJADAS, CONTINUADAS, COM PREVISÃO ORÇAMENTÁRIA PRÓPRIA, COM EFETIVA PARTICIPAÇÃO E CONTROLE SOCIAL. </w:t>
      </w:r>
    </w:p>
    <w:p w14:paraId="3D971344"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lastRenderedPageBreak/>
        <w:t>NA MAIORIA DOS MUNICÍPIOS ESBARRA MUITAS VEZES NA POLÍTICA DE BALCÃO PARA O FOMENTO, NA FALTA DE CONHECIMENTO TÉCNICO DA GESTÃO SOBRE GESTÃO PÚBLICA CONTEMPORÂNEA E GESTÃO CULTURAL, NA FALTA DE ARTICULAÇÃO DA COMUNIDADE PARA COBRAR AÇÕES E JUSTIFICATIVAS DAS INSTITUIÇÕES.</w:t>
      </w:r>
    </w:p>
    <w:p w14:paraId="67CAF284"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 xml:space="preserve">A QUALIDADE DO DIÁLOGO INSTITUCIONAL ENTRE GESTÃO PÚBLICA E A COMUNIDADE ARTÍSTICO CULTURAL É CONDIÇÃO SINE QUA NON PARA O SUCESSO DESSE PROCESSO EM CONSTRUÇÃO, POR UMA POLÍTICA PÚBLICA PARA A CULTURA. A QUALIDADE DA GESTÃO TEM O MESMO PESO DA QUALIDADE DO CONTROLE SOCIAL SOBRE ESSA GESTÃO EXERCIDA, PARA A EFETIVIDADE DOS INSTRUMENTOS. </w:t>
      </w:r>
    </w:p>
    <w:p w14:paraId="6FC6917C"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A ARTICULAÇÃO ENTRE A GESTÃO CULTURAL E ÁREAS TRANSVERSAIS SÃO FONTE DE PARCERIAS AINDA A SEREM EXPLORADAS, COMUNICAÇÃO, MEIO AMBIENTE, EDUCAÇÃO, CRIANÇA E ADOLESCENTE, PROMOÇÃO DA IGUALDADE RACIAL...DIREITOS HUMANOS...GÊNERO E DIVERSIDADE SEXUAL...SÃO PAUTAS DA CULTURA...SÃO EXPERTISES DAS REDES CULTURAIS...MAS ONDE ESTÃO ESSAS INFORMAÇÕES?</w:t>
      </w:r>
    </w:p>
    <w:p w14:paraId="2FC83297"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NOS MUNICÍPIOS ONDE ESSES INSTRUMENTOS FORAM IMPLEMENTADOS, A COMUNIDADE JÁ SE BENEFICIA, MUITAS DESSAS PERGUNTAS QUE FIZ ANTERIORMENTE, JÁ FORAM, OU ESTÃO SENDO RESPONDIDAS.</w:t>
      </w:r>
    </w:p>
    <w:p w14:paraId="2E499E1A"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O QUE SÃO DIREITOS CULTURAIS E O QUE SÃO DEVERES? POIS NÃO ACREDITO EM DIREITO SEM DEVERES?</w:t>
      </w:r>
    </w:p>
    <w:p w14:paraId="59431DB7"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O QUE MOVE CADA UM DOS SENHORES E SENHORAS A DOAR SEU TEMPO PARA A PARTICIPAÇÃO SOCIAL NA ÁREA DA CULTURA?</w:t>
      </w:r>
    </w:p>
    <w:p w14:paraId="7ED7E040"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“Democratização de políticas públicas de cultura: linguagens, identidades e diversidade na contemporaneidade” COMO ALCANÇAR ESSA DEMOCRATIZAÇÃO SEM AÇÕES QUE TENHAM POR BASE A EQUIDADE GERACIONAL, DE GÊNERO, DE IDENTIDADE E DE DIVERSIDADE SEXUAL? </w:t>
      </w:r>
    </w:p>
    <w:p w14:paraId="0C512608" w14:textId="77777777" w:rsidR="000A5DC4" w:rsidRPr="000A5DC4" w:rsidRDefault="000A5DC4" w:rsidP="00D367C8">
      <w:pPr>
        <w:shd w:val="clear" w:color="auto" w:fill="FFFFFF"/>
        <w:spacing w:after="0" w:line="360" w:lineRule="auto"/>
        <w:jc w:val="both"/>
        <w:rPr>
          <w:rFonts w:ascii="Arial" w:hAnsi="Arial" w:cs="Arial"/>
          <w:b/>
          <w:color w:val="222222"/>
          <w:sz w:val="28"/>
          <w:szCs w:val="28"/>
          <w:shd w:val="clear" w:color="auto" w:fill="FFFFFF"/>
        </w:rPr>
      </w:pPr>
      <w:r w:rsidRPr="000A5DC4">
        <w:rPr>
          <w:rFonts w:ascii="Arial" w:hAnsi="Arial" w:cs="Arial"/>
          <w:b/>
          <w:color w:val="222222"/>
          <w:sz w:val="28"/>
          <w:szCs w:val="28"/>
          <w:shd w:val="clear" w:color="auto" w:fill="FFFFFF"/>
        </w:rPr>
        <w:lastRenderedPageBreak/>
        <w:t>CULTURA VIVA</w:t>
      </w:r>
    </w:p>
    <w:p w14:paraId="202CB00A"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Art. 2</w:t>
      </w:r>
      <w:r w:rsidRPr="000A5DC4">
        <w:rPr>
          <w:rFonts w:ascii="Arial" w:hAnsi="Arial" w:cs="Arial"/>
          <w:color w:val="222222"/>
          <w:sz w:val="28"/>
          <w:szCs w:val="28"/>
          <w:u w:val="single"/>
          <w:shd w:val="clear" w:color="auto" w:fill="FFFFFF"/>
          <w:vertAlign w:val="superscript"/>
        </w:rPr>
        <w:t>o</w:t>
      </w:r>
      <w:r w:rsidRPr="000A5DC4">
        <w:rPr>
          <w:rFonts w:ascii="Arial" w:hAnsi="Arial" w:cs="Arial"/>
          <w:color w:val="222222"/>
          <w:sz w:val="28"/>
          <w:szCs w:val="28"/>
          <w:shd w:val="clear" w:color="auto" w:fill="FFFFFF"/>
        </w:rPr>
        <w:t> São objetivos da Política Nacional de Cultura Viva: </w:t>
      </w:r>
    </w:p>
    <w:p w14:paraId="6D6A2CC6"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I - garantir o pleno exercício dos direitos culturais aos cidadãos brasileiros, dispondo-lhes os meios e insumos necessários para produzir, registrar, gerir e difundir iniciativas culturais; </w:t>
      </w:r>
    </w:p>
    <w:p w14:paraId="1D448A2A"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II - estimular o protagonismo social na elaboração e na gestão das políticas públicas da cultura; </w:t>
      </w:r>
    </w:p>
    <w:p w14:paraId="697525D4"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III - promover uma gestão pública compartilhada e participativa, amparada em mecanismos democráticos de diálogo com a sociedade civil; </w:t>
      </w:r>
    </w:p>
    <w:p w14:paraId="4E39152D"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IV - consolidar os princípios da participação social nas políticas culturais; </w:t>
      </w:r>
    </w:p>
    <w:p w14:paraId="7EEE2D0B"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V - garantir o respeito à cultura como direito de cidadania e à diversidade cultural como expressão simbólica e como atividade econômica; </w:t>
      </w:r>
    </w:p>
    <w:p w14:paraId="12430D10"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VI - estimular iniciativas culturais já existentes, por meio de apoio e fomento da União, dos Estados, do Distrito Federal e dos Municípios; </w:t>
      </w:r>
    </w:p>
    <w:p w14:paraId="3158E146"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VII - promover o acesso aos meios de fruição, produção e difusão cultural; </w:t>
      </w:r>
    </w:p>
    <w:p w14:paraId="39C718B1"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VIII - potencializar iniciativas culturais, visando à construção de novos valores de cooperação e solidariedade, e ampliar instrumentos de educação com educação; </w:t>
      </w:r>
    </w:p>
    <w:p w14:paraId="260B051C"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IX - estimular a exploração, o uso e a apropriação dos códigos, linguagens artísticas e espaços públicos e privados disponibilizados para a ação cultural. </w:t>
      </w:r>
    </w:p>
    <w:p w14:paraId="0FCFCF9A"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bookmarkStart w:id="1" w:name="art3"/>
      <w:bookmarkEnd w:id="1"/>
      <w:r w:rsidRPr="000A5DC4">
        <w:rPr>
          <w:rFonts w:ascii="Arial" w:hAnsi="Arial" w:cs="Arial"/>
          <w:color w:val="222222"/>
          <w:sz w:val="28"/>
          <w:szCs w:val="28"/>
          <w:shd w:val="clear" w:color="auto" w:fill="FFFFFF"/>
        </w:rPr>
        <w:t>Art. 3</w:t>
      </w:r>
      <w:proofErr w:type="gramStart"/>
      <w:r w:rsidRPr="000A5DC4">
        <w:rPr>
          <w:rFonts w:ascii="Arial" w:hAnsi="Arial" w:cs="Arial"/>
          <w:color w:val="222222"/>
          <w:sz w:val="28"/>
          <w:szCs w:val="28"/>
          <w:u w:val="single"/>
          <w:shd w:val="clear" w:color="auto" w:fill="FFFFFF"/>
          <w:vertAlign w:val="superscript"/>
        </w:rPr>
        <w:t>o</w:t>
      </w:r>
      <w:r w:rsidRPr="000A5DC4">
        <w:rPr>
          <w:rFonts w:ascii="Arial" w:hAnsi="Arial" w:cs="Arial"/>
          <w:color w:val="222222"/>
          <w:sz w:val="28"/>
          <w:szCs w:val="28"/>
          <w:shd w:val="clear" w:color="auto" w:fill="FFFFFF"/>
        </w:rPr>
        <w:t>  A</w:t>
      </w:r>
      <w:proofErr w:type="gramEnd"/>
      <w:r w:rsidRPr="000A5DC4">
        <w:rPr>
          <w:rFonts w:ascii="Arial" w:hAnsi="Arial" w:cs="Arial"/>
          <w:color w:val="222222"/>
          <w:sz w:val="28"/>
          <w:szCs w:val="28"/>
          <w:shd w:val="clear" w:color="auto" w:fill="FFFFFF"/>
        </w:rPr>
        <w:t xml:space="preserve"> Política Nacional de Cultura Viva tem como beneficiária a sociedade e prioritariamente os povos, grupos, comunidades e populações em situação de vulnerabilidade social e com reduzido acesso aos meios de produção, registro, fruição e difusão cultural, que requeiram maior reconhecimento de seus direitos humanos, sociais e culturais ou no caso em que estiver caracterizada ameaça a sua identidade cultural. </w:t>
      </w:r>
    </w:p>
    <w:p w14:paraId="325C04EA"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bookmarkStart w:id="2" w:name="art4"/>
      <w:bookmarkEnd w:id="2"/>
      <w:r w:rsidRPr="000A5DC4">
        <w:rPr>
          <w:rFonts w:ascii="Arial" w:hAnsi="Arial" w:cs="Arial"/>
          <w:color w:val="222222"/>
          <w:sz w:val="28"/>
          <w:szCs w:val="28"/>
          <w:shd w:val="clear" w:color="auto" w:fill="FFFFFF"/>
        </w:rPr>
        <w:t>Art. 4</w:t>
      </w:r>
      <w:proofErr w:type="gramStart"/>
      <w:r w:rsidRPr="000A5DC4">
        <w:rPr>
          <w:rFonts w:ascii="Arial" w:hAnsi="Arial" w:cs="Arial"/>
          <w:color w:val="222222"/>
          <w:sz w:val="28"/>
          <w:szCs w:val="28"/>
          <w:u w:val="single"/>
          <w:shd w:val="clear" w:color="auto" w:fill="FFFFFF"/>
          <w:vertAlign w:val="superscript"/>
        </w:rPr>
        <w:t>o</w:t>
      </w:r>
      <w:r w:rsidRPr="000A5DC4">
        <w:rPr>
          <w:rFonts w:ascii="Arial" w:hAnsi="Arial" w:cs="Arial"/>
          <w:color w:val="222222"/>
          <w:sz w:val="28"/>
          <w:szCs w:val="28"/>
          <w:shd w:val="clear" w:color="auto" w:fill="FFFFFF"/>
        </w:rPr>
        <w:t>  A</w:t>
      </w:r>
      <w:proofErr w:type="gramEnd"/>
      <w:r w:rsidRPr="000A5DC4">
        <w:rPr>
          <w:rFonts w:ascii="Arial" w:hAnsi="Arial" w:cs="Arial"/>
          <w:color w:val="222222"/>
          <w:sz w:val="28"/>
          <w:szCs w:val="28"/>
          <w:shd w:val="clear" w:color="auto" w:fill="FFFFFF"/>
        </w:rPr>
        <w:t xml:space="preserve"> Política Nacional de Cultura Viva compreende os seguintes instrumentos: </w:t>
      </w:r>
    </w:p>
    <w:p w14:paraId="0F3540CE"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lastRenderedPageBreak/>
        <w:t>I - pontos de cultura: entidades jurídicas de direito privado sem fins lucrativos, grupos ou coletivos sem constituição jurídica, de natureza ou finalidade cultural, que desenvolvam e articulem atividades culturais em suas comunidades; </w:t>
      </w:r>
    </w:p>
    <w:p w14:paraId="0903D05E"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 xml:space="preserve">II - pontões de cultura: entidades com constituição jurídica, de natureza/finalidade cultural e/ou educativa, que desenvolvam, acompanhem e articulem atividades culturais, em parceria com as redes regionais, </w:t>
      </w:r>
      <w:proofErr w:type="spellStart"/>
      <w:r w:rsidRPr="000A5DC4">
        <w:rPr>
          <w:rFonts w:ascii="Arial" w:hAnsi="Arial" w:cs="Arial"/>
          <w:color w:val="222222"/>
          <w:sz w:val="28"/>
          <w:szCs w:val="28"/>
          <w:shd w:val="clear" w:color="auto" w:fill="FFFFFF"/>
        </w:rPr>
        <w:t>identitárias</w:t>
      </w:r>
      <w:proofErr w:type="spellEnd"/>
      <w:r w:rsidRPr="000A5DC4">
        <w:rPr>
          <w:rFonts w:ascii="Arial" w:hAnsi="Arial" w:cs="Arial"/>
          <w:color w:val="222222"/>
          <w:sz w:val="28"/>
          <w:szCs w:val="28"/>
          <w:shd w:val="clear" w:color="auto" w:fill="FFFFFF"/>
        </w:rPr>
        <w:t xml:space="preserve"> e temáticas de pontos de cultura e outras redes temáticas, que se destinam à mobilização, à troca de experiências, ao desenvolvimento de ações conjuntas com governos locais e à articulação entre os diferentes pontos de cultura que poderão se agrupar em nível estadual e/ou regional ou por áreas temáticas de interesse comum, visando à capacitação, ao mapeamento e a ações conjuntas; </w:t>
      </w:r>
    </w:p>
    <w:p w14:paraId="725D5C18"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III - Cadastro Nacional de Pontos e Pontões de Cultura: integrado pelos grupos, coletivos e pessoas jurídicas de direito privado sem fins lucrativos que desenvolvam ações culturais e que possuam certificação simplificada concedida pelo Ministério da Cultura. </w:t>
      </w:r>
    </w:p>
    <w:p w14:paraId="02A2FC88"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 1</w:t>
      </w:r>
      <w:r w:rsidRPr="000A5DC4">
        <w:rPr>
          <w:rFonts w:ascii="Arial" w:hAnsi="Arial" w:cs="Arial"/>
          <w:color w:val="222222"/>
          <w:sz w:val="28"/>
          <w:szCs w:val="28"/>
          <w:u w:val="single"/>
          <w:shd w:val="clear" w:color="auto" w:fill="FFFFFF"/>
          <w:vertAlign w:val="superscript"/>
        </w:rPr>
        <w:t>o</w:t>
      </w:r>
      <w:r w:rsidRPr="000A5DC4">
        <w:rPr>
          <w:rFonts w:ascii="Arial" w:hAnsi="Arial" w:cs="Arial"/>
          <w:color w:val="222222"/>
          <w:sz w:val="28"/>
          <w:szCs w:val="28"/>
          <w:shd w:val="clear" w:color="auto" w:fill="FFFFFF"/>
        </w:rPr>
        <w:t> Os pontos e pontões de cultura constituem elos entre a sociedade e o Estado, com o objetivo de desenvolver ações culturais sustentadas pelos princípios da autonomia, do protagonismo e da capacitação social das comunidades locais. </w:t>
      </w:r>
    </w:p>
    <w:p w14:paraId="41BEB1F7" w14:textId="77777777" w:rsidR="000A5DC4" w:rsidRPr="000A5DC4" w:rsidRDefault="000A5DC4" w:rsidP="00D367C8">
      <w:pPr>
        <w:shd w:val="clear" w:color="auto" w:fill="FFFFFF"/>
        <w:spacing w:after="0" w:line="360" w:lineRule="auto"/>
        <w:jc w:val="both"/>
        <w:rPr>
          <w:rFonts w:ascii="Arial" w:hAnsi="Arial" w:cs="Arial"/>
          <w:b/>
          <w:color w:val="222222"/>
          <w:sz w:val="28"/>
          <w:szCs w:val="28"/>
          <w:shd w:val="clear" w:color="auto" w:fill="FFFFFF"/>
        </w:rPr>
      </w:pPr>
    </w:p>
    <w:p w14:paraId="2069BD8E" w14:textId="77777777" w:rsidR="003B3E53" w:rsidRDefault="003B3E53" w:rsidP="00D367C8">
      <w:pPr>
        <w:shd w:val="clear" w:color="auto" w:fill="FFFFFF"/>
        <w:spacing w:after="0" w:line="360" w:lineRule="auto"/>
        <w:jc w:val="both"/>
        <w:rPr>
          <w:rFonts w:ascii="Arial" w:hAnsi="Arial" w:cs="Arial"/>
          <w:b/>
          <w:color w:val="222222"/>
          <w:sz w:val="28"/>
          <w:szCs w:val="28"/>
          <w:shd w:val="clear" w:color="auto" w:fill="FFFFFF"/>
        </w:rPr>
      </w:pPr>
    </w:p>
    <w:p w14:paraId="1399B141" w14:textId="77777777" w:rsidR="003B3E53" w:rsidRDefault="003B3E53" w:rsidP="00D367C8">
      <w:pPr>
        <w:shd w:val="clear" w:color="auto" w:fill="FFFFFF"/>
        <w:spacing w:after="0" w:line="360" w:lineRule="auto"/>
        <w:jc w:val="both"/>
        <w:rPr>
          <w:rFonts w:ascii="Arial" w:hAnsi="Arial" w:cs="Arial"/>
          <w:b/>
          <w:color w:val="222222"/>
          <w:sz w:val="28"/>
          <w:szCs w:val="28"/>
          <w:shd w:val="clear" w:color="auto" w:fill="FFFFFF"/>
        </w:rPr>
      </w:pPr>
    </w:p>
    <w:p w14:paraId="0A31B4BA" w14:textId="77777777" w:rsidR="003B3E53" w:rsidRDefault="003B3E53" w:rsidP="00D367C8">
      <w:pPr>
        <w:shd w:val="clear" w:color="auto" w:fill="FFFFFF"/>
        <w:spacing w:after="0" w:line="360" w:lineRule="auto"/>
        <w:jc w:val="both"/>
        <w:rPr>
          <w:rFonts w:ascii="Arial" w:hAnsi="Arial" w:cs="Arial"/>
          <w:b/>
          <w:color w:val="222222"/>
          <w:sz w:val="28"/>
          <w:szCs w:val="28"/>
          <w:shd w:val="clear" w:color="auto" w:fill="FFFFFF"/>
        </w:rPr>
      </w:pPr>
    </w:p>
    <w:p w14:paraId="2FEEFA32" w14:textId="77777777" w:rsidR="003B3E53" w:rsidRDefault="003B3E53" w:rsidP="00D367C8">
      <w:pPr>
        <w:shd w:val="clear" w:color="auto" w:fill="FFFFFF"/>
        <w:spacing w:after="0" w:line="360" w:lineRule="auto"/>
        <w:jc w:val="both"/>
        <w:rPr>
          <w:rFonts w:ascii="Arial" w:hAnsi="Arial" w:cs="Arial"/>
          <w:b/>
          <w:color w:val="222222"/>
          <w:sz w:val="28"/>
          <w:szCs w:val="28"/>
          <w:shd w:val="clear" w:color="auto" w:fill="FFFFFF"/>
        </w:rPr>
      </w:pPr>
    </w:p>
    <w:p w14:paraId="7E011399" w14:textId="77777777" w:rsidR="003B3E53" w:rsidRDefault="003B3E53" w:rsidP="00D367C8">
      <w:pPr>
        <w:shd w:val="clear" w:color="auto" w:fill="FFFFFF"/>
        <w:spacing w:after="0" w:line="360" w:lineRule="auto"/>
        <w:jc w:val="both"/>
        <w:rPr>
          <w:rFonts w:ascii="Arial" w:hAnsi="Arial" w:cs="Arial"/>
          <w:b/>
          <w:color w:val="222222"/>
          <w:sz w:val="28"/>
          <w:szCs w:val="28"/>
          <w:shd w:val="clear" w:color="auto" w:fill="FFFFFF"/>
        </w:rPr>
      </w:pPr>
    </w:p>
    <w:p w14:paraId="0A59C0B5" w14:textId="77777777" w:rsidR="003B3E53" w:rsidRDefault="003B3E53" w:rsidP="00D367C8">
      <w:pPr>
        <w:shd w:val="clear" w:color="auto" w:fill="FFFFFF"/>
        <w:spacing w:after="0" w:line="360" w:lineRule="auto"/>
        <w:jc w:val="both"/>
        <w:rPr>
          <w:rFonts w:ascii="Arial" w:hAnsi="Arial" w:cs="Arial"/>
          <w:b/>
          <w:color w:val="222222"/>
          <w:sz w:val="28"/>
          <w:szCs w:val="28"/>
          <w:shd w:val="clear" w:color="auto" w:fill="FFFFFF"/>
        </w:rPr>
      </w:pPr>
    </w:p>
    <w:p w14:paraId="3042976D" w14:textId="77777777" w:rsidR="003B3E53" w:rsidRDefault="003B3E53" w:rsidP="00D367C8">
      <w:pPr>
        <w:shd w:val="clear" w:color="auto" w:fill="FFFFFF"/>
        <w:spacing w:after="0" w:line="360" w:lineRule="auto"/>
        <w:jc w:val="both"/>
        <w:rPr>
          <w:rFonts w:ascii="Arial" w:hAnsi="Arial" w:cs="Arial"/>
          <w:b/>
          <w:color w:val="222222"/>
          <w:sz w:val="28"/>
          <w:szCs w:val="28"/>
          <w:shd w:val="clear" w:color="auto" w:fill="FFFFFF"/>
        </w:rPr>
      </w:pPr>
    </w:p>
    <w:p w14:paraId="05B808DE" w14:textId="77777777" w:rsidR="003B3E53" w:rsidRDefault="003B3E53" w:rsidP="00D367C8">
      <w:pPr>
        <w:shd w:val="clear" w:color="auto" w:fill="FFFFFF"/>
        <w:spacing w:after="0" w:line="360" w:lineRule="auto"/>
        <w:jc w:val="both"/>
        <w:rPr>
          <w:rFonts w:ascii="Arial" w:hAnsi="Arial" w:cs="Arial"/>
          <w:b/>
          <w:color w:val="222222"/>
          <w:sz w:val="28"/>
          <w:szCs w:val="28"/>
          <w:shd w:val="clear" w:color="auto" w:fill="FFFFFF"/>
        </w:rPr>
      </w:pPr>
    </w:p>
    <w:p w14:paraId="0038DF14" w14:textId="77777777" w:rsidR="003B3E53" w:rsidRDefault="003B3E53" w:rsidP="00D367C8">
      <w:pPr>
        <w:shd w:val="clear" w:color="auto" w:fill="FFFFFF"/>
        <w:spacing w:after="0" w:line="360" w:lineRule="auto"/>
        <w:jc w:val="both"/>
        <w:rPr>
          <w:rFonts w:ascii="Arial" w:hAnsi="Arial" w:cs="Arial"/>
          <w:b/>
          <w:color w:val="222222"/>
          <w:sz w:val="28"/>
          <w:szCs w:val="28"/>
          <w:shd w:val="clear" w:color="auto" w:fill="FFFFFF"/>
        </w:rPr>
      </w:pPr>
    </w:p>
    <w:p w14:paraId="20D2BF1C" w14:textId="77777777" w:rsidR="003B3E53" w:rsidRDefault="003B3E53" w:rsidP="00D367C8">
      <w:pPr>
        <w:shd w:val="clear" w:color="auto" w:fill="FFFFFF"/>
        <w:spacing w:after="0" w:line="360" w:lineRule="auto"/>
        <w:jc w:val="both"/>
        <w:rPr>
          <w:rFonts w:ascii="Arial" w:hAnsi="Arial" w:cs="Arial"/>
          <w:b/>
          <w:color w:val="222222"/>
          <w:sz w:val="28"/>
          <w:szCs w:val="28"/>
          <w:shd w:val="clear" w:color="auto" w:fill="FFFFFF"/>
        </w:rPr>
      </w:pPr>
    </w:p>
    <w:p w14:paraId="4BBE324A" w14:textId="77777777" w:rsidR="000A5DC4" w:rsidRPr="000A5DC4" w:rsidRDefault="000A5DC4" w:rsidP="00D367C8">
      <w:pPr>
        <w:shd w:val="clear" w:color="auto" w:fill="FFFFFF"/>
        <w:spacing w:after="0" w:line="360" w:lineRule="auto"/>
        <w:jc w:val="both"/>
        <w:rPr>
          <w:rFonts w:ascii="Arial" w:hAnsi="Arial" w:cs="Arial"/>
          <w:b/>
          <w:color w:val="222222"/>
          <w:sz w:val="28"/>
          <w:szCs w:val="28"/>
          <w:shd w:val="clear" w:color="auto" w:fill="FFFFFF"/>
        </w:rPr>
      </w:pPr>
      <w:r w:rsidRPr="000A5DC4">
        <w:rPr>
          <w:rFonts w:ascii="Arial" w:hAnsi="Arial" w:cs="Arial"/>
          <w:b/>
          <w:color w:val="222222"/>
          <w:sz w:val="28"/>
          <w:szCs w:val="28"/>
          <w:shd w:val="clear" w:color="auto" w:fill="FFFFFF"/>
        </w:rPr>
        <w:lastRenderedPageBreak/>
        <w:t>PARTICIPAÇÃO SOCIAL NA CULTURA</w:t>
      </w:r>
    </w:p>
    <w:p w14:paraId="5A9C1E64"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FÓRUNS</w:t>
      </w:r>
    </w:p>
    <w:p w14:paraId="3246D68B"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 xml:space="preserve">COMITÊS </w:t>
      </w:r>
    </w:p>
    <w:p w14:paraId="62A161C5"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CONSELHOS MUNICIPAIS</w:t>
      </w:r>
    </w:p>
    <w:p w14:paraId="6430A326"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CONSULTAS PÚBLICAS</w:t>
      </w:r>
    </w:p>
    <w:p w14:paraId="38EFC7D1"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AUDIENCIAS PÚBLICAS</w:t>
      </w:r>
    </w:p>
    <w:p w14:paraId="61D15CB0"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CONFERÊNCIAS</w:t>
      </w:r>
    </w:p>
    <w:p w14:paraId="37DDBBE2" w14:textId="77777777" w:rsid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 xml:space="preserve">FORMAÇÃO </w:t>
      </w:r>
      <w:r w:rsidRPr="000A5DC4">
        <w:rPr>
          <w:rFonts w:ascii="Arial" w:hAnsi="Arial" w:cs="Arial"/>
          <w:color w:val="222222"/>
          <w:sz w:val="28"/>
          <w:szCs w:val="28"/>
          <w:shd w:val="clear" w:color="auto" w:fill="FFFFFF"/>
        </w:rPr>
        <w:tab/>
      </w:r>
    </w:p>
    <w:p w14:paraId="56ECC801" w14:textId="77777777" w:rsidR="00F86104" w:rsidRDefault="00F86104" w:rsidP="00F86104">
      <w:pPr>
        <w:shd w:val="clear" w:color="auto" w:fill="FFFFFF"/>
        <w:spacing w:after="0" w:line="360" w:lineRule="auto"/>
        <w:jc w:val="both"/>
        <w:rPr>
          <w:rFonts w:ascii="Arial" w:hAnsi="Arial" w:cs="Arial"/>
          <w:color w:val="222222"/>
          <w:sz w:val="28"/>
          <w:szCs w:val="28"/>
          <w:shd w:val="clear" w:color="auto" w:fill="FFFFFF"/>
        </w:rPr>
      </w:pPr>
    </w:p>
    <w:p w14:paraId="71E361A6" w14:textId="643EC3DC" w:rsidR="00F86104" w:rsidRPr="000A5DC4" w:rsidRDefault="00F86104" w:rsidP="00F86104">
      <w:pPr>
        <w:shd w:val="clear" w:color="auto" w:fill="FFFFFF"/>
        <w:spacing w:after="0" w:line="360" w:lineRule="auto"/>
        <w:jc w:val="both"/>
        <w:rPr>
          <w:rFonts w:ascii="Arial" w:hAnsi="Arial" w:cs="Arial"/>
          <w:color w:val="222222"/>
          <w:sz w:val="28"/>
          <w:szCs w:val="28"/>
          <w:shd w:val="clear" w:color="auto" w:fill="FFFFFF"/>
        </w:rPr>
      </w:pPr>
      <w:r>
        <w:rPr>
          <w:rFonts w:ascii="Arial" w:hAnsi="Arial" w:cs="Arial"/>
          <w:color w:val="222222"/>
          <w:sz w:val="28"/>
          <w:szCs w:val="28"/>
          <w:shd w:val="clear" w:color="auto" w:fill="FFFFFF"/>
        </w:rPr>
        <w:t xml:space="preserve">“Pode-se </w:t>
      </w:r>
      <w:r w:rsidRPr="00F86104">
        <w:rPr>
          <w:rFonts w:ascii="Arial" w:hAnsi="Arial" w:cs="Arial"/>
          <w:color w:val="222222"/>
          <w:sz w:val="28"/>
          <w:szCs w:val="28"/>
          <w:shd w:val="clear" w:color="auto" w:fill="FFFFFF"/>
        </w:rPr>
        <w:t>dizer que a participação compõe a própria natureza do ato pedagógico. Fórum para</w:t>
      </w:r>
      <w:r>
        <w:rPr>
          <w:rFonts w:ascii="Arial" w:hAnsi="Arial" w:cs="Arial"/>
          <w:color w:val="222222"/>
          <w:sz w:val="28"/>
          <w:szCs w:val="28"/>
          <w:shd w:val="clear" w:color="auto" w:fill="FFFFFF"/>
        </w:rPr>
        <w:t xml:space="preserve"> </w:t>
      </w:r>
      <w:r w:rsidRPr="00F86104">
        <w:rPr>
          <w:rFonts w:ascii="Arial" w:hAnsi="Arial" w:cs="Arial"/>
          <w:color w:val="222222"/>
          <w:sz w:val="28"/>
          <w:szCs w:val="28"/>
          <w:shd w:val="clear" w:color="auto" w:fill="FFFFFF"/>
        </w:rPr>
        <w:t>a participação não é só formar para a cidadania, é formar o cidadão para participar com</w:t>
      </w:r>
      <w:r>
        <w:rPr>
          <w:rFonts w:ascii="Arial" w:hAnsi="Arial" w:cs="Arial"/>
          <w:color w:val="222222"/>
          <w:sz w:val="28"/>
          <w:szCs w:val="28"/>
          <w:shd w:val="clear" w:color="auto" w:fill="FFFFFF"/>
        </w:rPr>
        <w:t xml:space="preserve"> </w:t>
      </w:r>
      <w:r w:rsidRPr="00F86104">
        <w:rPr>
          <w:rFonts w:ascii="Arial" w:hAnsi="Arial" w:cs="Arial"/>
          <w:color w:val="222222"/>
          <w:sz w:val="28"/>
          <w:szCs w:val="28"/>
          <w:shd w:val="clear" w:color="auto" w:fill="FFFFFF"/>
        </w:rPr>
        <w:t>responsabilidade do destino de seu país, pois a participação é o pressuposto da própria</w:t>
      </w:r>
      <w:r>
        <w:rPr>
          <w:rFonts w:ascii="Arial" w:hAnsi="Arial" w:cs="Arial"/>
          <w:color w:val="222222"/>
          <w:sz w:val="28"/>
          <w:szCs w:val="28"/>
          <w:shd w:val="clear" w:color="auto" w:fill="FFFFFF"/>
        </w:rPr>
        <w:t xml:space="preserve"> </w:t>
      </w:r>
      <w:r w:rsidRPr="00F86104">
        <w:rPr>
          <w:rFonts w:ascii="Arial" w:hAnsi="Arial" w:cs="Arial"/>
          <w:color w:val="222222"/>
          <w:sz w:val="28"/>
          <w:szCs w:val="28"/>
          <w:shd w:val="clear" w:color="auto" w:fill="FFFFFF"/>
        </w:rPr>
        <w:t>aprendizagem”.</w:t>
      </w:r>
      <w:r>
        <w:rPr>
          <w:rFonts w:ascii="Arial" w:hAnsi="Arial" w:cs="Arial"/>
          <w:color w:val="222222"/>
          <w:sz w:val="28"/>
          <w:szCs w:val="28"/>
          <w:shd w:val="clear" w:color="auto" w:fill="FFFFFF"/>
        </w:rPr>
        <w:t xml:space="preserve"> (</w:t>
      </w:r>
      <w:r w:rsidRPr="00F86104">
        <w:rPr>
          <w:rFonts w:ascii="Arial" w:hAnsi="Arial" w:cs="Arial"/>
          <w:color w:val="222222"/>
          <w:sz w:val="28"/>
          <w:szCs w:val="28"/>
          <w:shd w:val="clear" w:color="auto" w:fill="FFFFFF"/>
        </w:rPr>
        <w:t>Moacir Gadotti</w:t>
      </w:r>
      <w:r>
        <w:rPr>
          <w:rFonts w:ascii="Arial" w:hAnsi="Arial" w:cs="Arial"/>
          <w:color w:val="222222"/>
          <w:sz w:val="28"/>
          <w:szCs w:val="28"/>
          <w:shd w:val="clear" w:color="auto" w:fill="FFFFFF"/>
        </w:rPr>
        <w:t>)</w:t>
      </w:r>
    </w:p>
    <w:p w14:paraId="507D8ED0" w14:textId="77777777" w:rsidR="000A5DC4" w:rsidRPr="000A5DC4" w:rsidRDefault="000A5DC4" w:rsidP="00D367C8">
      <w:pPr>
        <w:shd w:val="clear" w:color="auto" w:fill="FFFFFF"/>
        <w:spacing w:after="0" w:line="360" w:lineRule="auto"/>
        <w:jc w:val="both"/>
        <w:rPr>
          <w:rFonts w:ascii="Arial" w:hAnsi="Arial" w:cs="Arial"/>
          <w:b/>
          <w:color w:val="222222"/>
          <w:sz w:val="28"/>
          <w:szCs w:val="28"/>
          <w:shd w:val="clear" w:color="auto" w:fill="FFFFFF"/>
        </w:rPr>
      </w:pPr>
    </w:p>
    <w:p w14:paraId="7BDCA6DD" w14:textId="77777777" w:rsidR="000A5DC4" w:rsidRPr="000A5DC4" w:rsidRDefault="000A5DC4" w:rsidP="00D367C8">
      <w:pPr>
        <w:shd w:val="clear" w:color="auto" w:fill="FFFFFF"/>
        <w:spacing w:after="0" w:line="360" w:lineRule="auto"/>
        <w:jc w:val="both"/>
        <w:rPr>
          <w:rFonts w:ascii="Arial" w:hAnsi="Arial" w:cs="Arial"/>
          <w:b/>
          <w:color w:val="222222"/>
          <w:sz w:val="28"/>
          <w:szCs w:val="28"/>
          <w:shd w:val="clear" w:color="auto" w:fill="FFFFFF"/>
        </w:rPr>
      </w:pPr>
      <w:r w:rsidRPr="000A5DC4">
        <w:rPr>
          <w:rFonts w:ascii="Arial" w:hAnsi="Arial" w:cs="Arial"/>
          <w:b/>
          <w:color w:val="222222"/>
          <w:sz w:val="28"/>
          <w:szCs w:val="28"/>
          <w:shd w:val="clear" w:color="auto" w:fill="FFFFFF"/>
        </w:rPr>
        <w:t>CONSTITUIÇÃO FEDERAL DE 1988: PARTICIPAÇÃO DA SOCIEDADE NO DESENHO, IMPLEMENTAÇÃO E CONTROLE SOCIAL DAS POLÍTICAS PÚBLICAS</w:t>
      </w:r>
    </w:p>
    <w:p w14:paraId="5AFA5C4D"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A polêmica sobre o decreto Nº 8.243, que institui a Política Nacional de Participação Social (PNPS), se estendeu nas últimas semanas e alguns colunistas mais conservadores se apressaram na interpretação de dados a respeito do funcionamento de espaços de participação social. Questionavam se estes de fato contribuem para o aprofundamento da democracia brasileira.</w:t>
      </w:r>
    </w:p>
    <w:p w14:paraId="51B3E517"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Resultados de pesquisas sugerem, na verdade, estar em curso um adensamento democrático no País associado à melhoria do desempenho das políticas públicas.</w:t>
      </w:r>
    </w:p>
    <w:p w14:paraId="7D688B81"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 xml:space="preserve">Se inicialmente esses colunistas demonstravam estranhamento em relação a espaços de participação social como conselhos, agora têm reconhecido que o decreto não institui a criação de nenhuma nova instância de participação. Todas as instâncias citadas – conselhos, conferências, audiências públicas, consultas, </w:t>
      </w:r>
      <w:r w:rsidRPr="000A5DC4">
        <w:rPr>
          <w:rFonts w:ascii="Arial" w:hAnsi="Arial" w:cs="Arial"/>
          <w:color w:val="222222"/>
          <w:sz w:val="28"/>
          <w:szCs w:val="28"/>
          <w:shd w:val="clear" w:color="auto" w:fill="FFFFFF"/>
        </w:rPr>
        <w:lastRenderedPageBreak/>
        <w:t>ouvidorias, mesas de diálogo – integram as práticas da administração pública brasileira há várias décadas.</w:t>
      </w:r>
    </w:p>
    <w:p w14:paraId="2EBCC023"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Em 1911, por exemplo, foi criado o Conselho Superior de Ensino (Decreto nº 8.659, de 05/04/1911), o qual passou por várias reformulações ao longo dos anos, resultando no atual Conselho Nacional de Educação, instituído pela Lei 9.131, de 25/11/1995. As conferências nacionais, por sua vez, surgiram durante o Estado Novo e se consolidaram como espaços de participação após a Constituição de 1988.</w:t>
      </w:r>
    </w:p>
    <w:p w14:paraId="1A23C453"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Há muita história de participação social por trás da Política Nacional de Participação Social, o que tornou o Brasil uma referência internacional em democracia participativa, recebendo prêmios e sendo objeto de interesse e inspiração para vários países.</w:t>
      </w:r>
    </w:p>
    <w:p w14:paraId="692F742C"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Tal admiração deriva em grande parte dos resultados positivos que a incorporação de processos participativos produz na atividade governamental e na gestão de políticas públicas. Um volume expressivo de estudos tem se dedicado a avaliar a operação e os efeitos de processos participativos como conselhos, conferências e formas de participação no orçamento público, dentre outros.</w:t>
      </w:r>
    </w:p>
    <w:p w14:paraId="5C88BBE3"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Diversos autores já demonstraram que esses espaços de participação permitem a incorporação de uma pluralidade de atores sociais nos processos decisórios sobre as políticas, não se restringindo apenas aos grupos sociais com influência sobre os atores políticos tradicionais. Por exemplo, um estudo sobre conselhos municipais de saúde e assistência social avaliou a influência de “usuários” nos debates e decisões em um conjunto de municípios nordestinos.</w:t>
      </w:r>
    </w:p>
    <w:p w14:paraId="049CCFA1"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 xml:space="preserve">Outras pesquisas indicaram efeitos das instituições participativas sobre o desempenho de governos e suas políticas. Descobriu-se que municípios com experiências de orçamento participativo tiveram menos indícios de práticas graves de corrupção. Além disso, municípios com conselhos e conferências ativos em diversas áreas temáticas apresentavam resultados sistematicamente melhores, do que seus pares com estrutura participativa deficiente, no que diz </w:t>
      </w:r>
      <w:r w:rsidRPr="000A5DC4">
        <w:rPr>
          <w:rFonts w:ascii="Arial" w:hAnsi="Arial" w:cs="Arial"/>
          <w:color w:val="222222"/>
          <w:sz w:val="28"/>
          <w:szCs w:val="28"/>
          <w:shd w:val="clear" w:color="auto" w:fill="FFFFFF"/>
        </w:rPr>
        <w:lastRenderedPageBreak/>
        <w:t>respeito ao gasto e à oferta de serviços públicos nas áreas de saúde, educação e assistência social.</w:t>
      </w:r>
    </w:p>
    <w:p w14:paraId="0ED61701"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Conselhos e conferências nacionais têm tido impactos importantes na definição de políticas nacionais, como a definição de planos em alguns setores, revisões de normas de operação de sistemas nacionais, criação de programas e fiscalização de recursos públicos. Pesquisas também identificaram correlações importantes entre as deliberações produzidas nas conferências nacionais e a agenda legislativa do Congresso Nacional, sugerindo a importância desses processos participativos na tomada de decisões sobre políticas públicas em nível nacional.</w:t>
      </w:r>
    </w:p>
    <w:p w14:paraId="463D27BA"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Apesar dos resultados positivos já identificados, ainda existe um conjunto de aperfeiçoamentos necessários para que esses processos de fortalecimento da democracia e de melhoria das políticas públicas via participação social sejam consolidados. Esse foi exatamente o objetivo do decreto que institui a Política Nacional de Participação Social. Várias das limitações presentes dizem respeito ao funcionamento dos conselhos e comissões de políticas públicas, que têm sido os principais alvos de crítica e controvérsia.</w:t>
      </w:r>
    </w:p>
    <w:p w14:paraId="3329E469"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p>
    <w:p w14:paraId="692C61D0"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Para Maria da Glória Benevides, citada por José Arlindo Soares (1998, p. 75): “a própria Constituição de 1988 incorporou o princípio da participação popular direta na administração pública e ampliou a cidadania política, estabelecendo vários mecanismos de reforços às iniciativas populares.”</w:t>
      </w:r>
    </w:p>
    <w:p w14:paraId="66B16850"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 xml:space="preserve">Desse modo, a gestão pública passa a contar com a participação daqueles que não detém obrigações legais para com o Estado. Há necessidade de intervenção da população na tomada de decisões em prol de políticas de melhoria do local, ocorrendo mudança significativa no paradigma, que antes previa as tomadas de decisões apenas pelos representantes do governo. Com o novo modelo, as decisões passam a ser tomadas de “baixo para cima”, ou seja, a sociedade civil, em conjunto com o Poder Público, traça as metas a serem atingidas, uma vez que </w:t>
      </w:r>
      <w:r w:rsidRPr="000A5DC4">
        <w:rPr>
          <w:rFonts w:ascii="Arial" w:hAnsi="Arial" w:cs="Arial"/>
          <w:color w:val="222222"/>
          <w:sz w:val="28"/>
          <w:szCs w:val="28"/>
          <w:shd w:val="clear" w:color="auto" w:fill="FFFFFF"/>
        </w:rPr>
        <w:lastRenderedPageBreak/>
        <w:t>são os cidadãos que desfrutam cotidianamente, detentores das reais necessidades locais.</w:t>
      </w:r>
    </w:p>
    <w:p w14:paraId="3EFBB9A7"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Posto isso, a participação popular é vista como uma possibilidade de indivíduos e/ou grupos sociais intervirem em favor de seus interesses, nas decisões relacionadas à escolha e gestão de políticas públicas, sendo assim, um modelo clássico de democratização. É também um processo educativo de formação constante, que exige o exercício da cidadania, cujo sujeito ativo tem “direitos e deveres”, que são difundidos entre aqueles que participam de fato, de todo o processo de desenvolvimento local.</w:t>
      </w:r>
    </w:p>
    <w:p w14:paraId="5A0E076B"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Considerando a ineficiência do poder público para oferecer condições plenas para o exercício da participação popular, severas críticas são feitas aos processos vigentes, tendo em vista a possibilidade de manipulação do Poder Público, uma vez que se encontram integrantes, como no caso do Conselho, com déficit educacional, para desempenhar funções, configurando-se, a maioria, em meros “atores partícipes”, que não têm a dimensão exata do “poder emprestado” para defesa dos interesses (necessidades) da sociedade.</w:t>
      </w:r>
    </w:p>
    <w:p w14:paraId="673F8636"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Esse cenário propicia a atuação ímproba de alguns governantes, nascendo uma brecha para legitimar condutas que atendam aos interesses privados daqueles, não sendo, portanto, de caráter público, desencadeando daí, uma das formas do processo conhecido como “pseudoparticipação”.</w:t>
      </w:r>
    </w:p>
    <w:p w14:paraId="0B0CA681"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 xml:space="preserve">A crítica também é feita aos financiadores externos, Banco Mundial e Banco </w:t>
      </w:r>
      <w:proofErr w:type="gramStart"/>
      <w:r w:rsidRPr="000A5DC4">
        <w:rPr>
          <w:rFonts w:ascii="Arial" w:hAnsi="Arial" w:cs="Arial"/>
          <w:color w:val="222222"/>
          <w:sz w:val="28"/>
          <w:szCs w:val="28"/>
          <w:shd w:val="clear" w:color="auto" w:fill="FFFFFF"/>
        </w:rPr>
        <w:t>Interamericano,  que</w:t>
      </w:r>
      <w:proofErr w:type="gramEnd"/>
      <w:r w:rsidRPr="000A5DC4">
        <w:rPr>
          <w:rFonts w:ascii="Arial" w:hAnsi="Arial" w:cs="Arial"/>
          <w:color w:val="222222"/>
          <w:sz w:val="28"/>
          <w:szCs w:val="28"/>
          <w:shd w:val="clear" w:color="auto" w:fill="FFFFFF"/>
        </w:rPr>
        <w:t xml:space="preserve"> exigem a participação popular, no intuito de alcançar credibilidade e legitimação dos processos, para projetos cujo fim seria o desenvolvimento local.</w:t>
      </w:r>
    </w:p>
    <w:p w14:paraId="7F5C5104"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Além disso, a atuação das instituições da democracia brasileira, muitas vezes, é prejudicada pelas condições sob as quais operam, tendo em vista a existência do padrão de desigualdades sociais, econômicas e culturais que permeia toda a sociedade.</w:t>
      </w:r>
    </w:p>
    <w:p w14:paraId="139D0276"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lastRenderedPageBreak/>
        <w:t>Desse modo o avanço obtido no que se refere à institucionalização dos direitos dos cidadãos, observa-se, na prática, carência quanto à capacidade requerida, para o seu efetivo exercício, pois há um visível desconhecimento dos direitos por parte da comunidade.</w:t>
      </w:r>
    </w:p>
    <w:p w14:paraId="09743406"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proofErr w:type="spellStart"/>
      <w:r w:rsidRPr="000A5DC4">
        <w:rPr>
          <w:rFonts w:ascii="Arial" w:hAnsi="Arial" w:cs="Arial"/>
          <w:color w:val="222222"/>
          <w:sz w:val="28"/>
          <w:szCs w:val="28"/>
          <w:shd w:val="clear" w:color="auto" w:fill="FFFFFF"/>
        </w:rPr>
        <w:t>Ciconello</w:t>
      </w:r>
      <w:proofErr w:type="spellEnd"/>
      <w:r w:rsidRPr="000A5DC4">
        <w:rPr>
          <w:rFonts w:ascii="Arial" w:hAnsi="Arial" w:cs="Arial"/>
          <w:color w:val="222222"/>
          <w:sz w:val="28"/>
          <w:szCs w:val="28"/>
          <w:shd w:val="clear" w:color="auto" w:fill="FFFFFF"/>
        </w:rPr>
        <w:t xml:space="preserve"> (2008), em recente artigo publicado pela </w:t>
      </w:r>
      <w:proofErr w:type="spellStart"/>
      <w:r w:rsidRPr="000A5DC4">
        <w:rPr>
          <w:rFonts w:ascii="Arial" w:hAnsi="Arial" w:cs="Arial"/>
          <w:color w:val="222222"/>
          <w:sz w:val="28"/>
          <w:szCs w:val="28"/>
          <w:shd w:val="clear" w:color="auto" w:fill="FFFFFF"/>
        </w:rPr>
        <w:t>Oxfam</w:t>
      </w:r>
      <w:proofErr w:type="spellEnd"/>
      <w:r w:rsidRPr="000A5DC4">
        <w:rPr>
          <w:rFonts w:ascii="Arial" w:hAnsi="Arial" w:cs="Arial"/>
          <w:color w:val="222222"/>
          <w:sz w:val="28"/>
          <w:szCs w:val="28"/>
          <w:shd w:val="clear" w:color="auto" w:fill="FFFFFF"/>
        </w:rPr>
        <w:t xml:space="preserve"> </w:t>
      </w:r>
      <w:proofErr w:type="spellStart"/>
      <w:r w:rsidRPr="000A5DC4">
        <w:rPr>
          <w:rFonts w:ascii="Arial" w:hAnsi="Arial" w:cs="Arial"/>
          <w:color w:val="222222"/>
          <w:sz w:val="28"/>
          <w:szCs w:val="28"/>
          <w:shd w:val="clear" w:color="auto" w:fill="FFFFFF"/>
        </w:rPr>
        <w:t>International</w:t>
      </w:r>
      <w:proofErr w:type="spellEnd"/>
      <w:r w:rsidRPr="000A5DC4">
        <w:rPr>
          <w:rFonts w:ascii="Arial" w:hAnsi="Arial" w:cs="Arial"/>
          <w:color w:val="222222"/>
          <w:sz w:val="28"/>
          <w:szCs w:val="28"/>
          <w:shd w:val="clear" w:color="auto" w:fill="FFFFFF"/>
        </w:rPr>
        <w:t>, destaca a estratégia de articulação e mobilização dos novos movimentos sociais no bojo da ditadura militar, afirmando que “Muito embora a ditadura militar tenha controlado e restringido a liberdade de expressão e de associação de indivíduos e de grupos políticos e sociais que criticassem o regime político autoritário, havia algum espaço de mobilização e de debate na base da sociedade brasileira. Esse espaço foi estrategicamente identificado e utilizado por milhares de organizações – formais e informais -, militantes, religiosos, intelectuais e movimentos sociais inspirados, principalmente, por referenciais teóricos e morais, como a Teologia da Libertação e o movimento pedagógico criado pelo brasileiro Paulo Freire, chamado Educação Popular. A atuação era baseada em processos educativos junto a grupos populares com a finalidade de gerar emancipação e consciência cidadã. Educar a população para a transformação social era o objetivo”. (</w:t>
      </w:r>
      <w:proofErr w:type="spellStart"/>
      <w:r w:rsidRPr="000A5DC4">
        <w:rPr>
          <w:rFonts w:ascii="Arial" w:hAnsi="Arial" w:cs="Arial"/>
          <w:color w:val="222222"/>
          <w:sz w:val="28"/>
          <w:szCs w:val="28"/>
          <w:shd w:val="clear" w:color="auto" w:fill="FFFFFF"/>
        </w:rPr>
        <w:t>Ciconello</w:t>
      </w:r>
      <w:proofErr w:type="spellEnd"/>
      <w:r w:rsidRPr="000A5DC4">
        <w:rPr>
          <w:rFonts w:ascii="Arial" w:hAnsi="Arial" w:cs="Arial"/>
          <w:color w:val="222222"/>
          <w:sz w:val="28"/>
          <w:szCs w:val="28"/>
          <w:shd w:val="clear" w:color="auto" w:fill="FFFFFF"/>
        </w:rPr>
        <w:t xml:space="preserve">, Alexandre, pág. 02) 7 </w:t>
      </w:r>
    </w:p>
    <w:p w14:paraId="2B858282" w14:textId="77777777" w:rsidR="00F8610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 xml:space="preserve">De acordo com </w:t>
      </w:r>
      <w:proofErr w:type="spellStart"/>
      <w:r w:rsidRPr="000A5DC4">
        <w:rPr>
          <w:rFonts w:ascii="Arial" w:hAnsi="Arial" w:cs="Arial"/>
          <w:color w:val="222222"/>
          <w:sz w:val="28"/>
          <w:szCs w:val="28"/>
          <w:shd w:val="clear" w:color="auto" w:fill="FFFFFF"/>
        </w:rPr>
        <w:t>Avritzer</w:t>
      </w:r>
      <w:proofErr w:type="spellEnd"/>
      <w:r w:rsidRPr="000A5DC4">
        <w:rPr>
          <w:rFonts w:ascii="Arial" w:hAnsi="Arial" w:cs="Arial"/>
          <w:color w:val="222222"/>
          <w:sz w:val="28"/>
          <w:szCs w:val="28"/>
          <w:shd w:val="clear" w:color="auto" w:fill="FFFFFF"/>
        </w:rPr>
        <w:t xml:space="preserve"> (2002)</w:t>
      </w:r>
      <w:proofErr w:type="gramStart"/>
      <w:r w:rsidRPr="000A5DC4">
        <w:rPr>
          <w:rFonts w:ascii="Arial" w:hAnsi="Arial" w:cs="Arial"/>
          <w:color w:val="222222"/>
          <w:sz w:val="28"/>
          <w:szCs w:val="28"/>
          <w:shd w:val="clear" w:color="auto" w:fill="FFFFFF"/>
        </w:rPr>
        <w:t xml:space="preserve">8 </w:t>
      </w:r>
      <w:r w:rsidRPr="000A5DC4">
        <w:rPr>
          <w:rFonts w:ascii="Arial" w:hAnsi="Arial" w:cs="Arial"/>
          <w:b/>
          <w:color w:val="222222"/>
          <w:sz w:val="28"/>
          <w:szCs w:val="28"/>
          <w:shd w:val="clear" w:color="auto" w:fill="FFFFFF"/>
        </w:rPr>
        <w:t>,</w:t>
      </w:r>
      <w:proofErr w:type="gramEnd"/>
      <w:r w:rsidRPr="000A5DC4">
        <w:rPr>
          <w:rFonts w:ascii="Arial" w:hAnsi="Arial" w:cs="Arial"/>
          <w:b/>
          <w:color w:val="222222"/>
          <w:sz w:val="28"/>
          <w:szCs w:val="28"/>
          <w:shd w:val="clear" w:color="auto" w:fill="FFFFFF"/>
        </w:rPr>
        <w:t xml:space="preserve"> a ampliação da esfera pública no Brasil na década de 70 relaciona-se com o surgimento de vários outros fatores, tais como: o crescimento das associações civis, em especial das comunitárias; a reavaliação, por parte de segmentos da sociedade, da </w:t>
      </w:r>
      <w:proofErr w:type="spellStart"/>
      <w:r w:rsidRPr="000A5DC4">
        <w:rPr>
          <w:rFonts w:ascii="Arial" w:hAnsi="Arial" w:cs="Arial"/>
          <w:b/>
          <w:color w:val="222222"/>
          <w:sz w:val="28"/>
          <w:szCs w:val="28"/>
          <w:shd w:val="clear" w:color="auto" w:fill="FFFFFF"/>
        </w:rPr>
        <w:t>idéia</w:t>
      </w:r>
      <w:proofErr w:type="spellEnd"/>
      <w:r w:rsidRPr="000A5DC4">
        <w:rPr>
          <w:rFonts w:ascii="Arial" w:hAnsi="Arial" w:cs="Arial"/>
          <w:b/>
          <w:color w:val="222222"/>
          <w:sz w:val="28"/>
          <w:szCs w:val="28"/>
          <w:shd w:val="clear" w:color="auto" w:fill="FFFFFF"/>
        </w:rPr>
        <w:t xml:space="preserve"> de direitos; a postura de defesa da autonomia organizacional em relação ao Estado; a prática de apresentação pública de reivindicações, e a tentativa de diálogo com o Estado. Nesse período, reivindicavam-se, além disso, a criação de espaços de participação, em que a sociedade civil organizada pudesse canalizar suas demandas e influir nos processos </w:t>
      </w:r>
      <w:r w:rsidRPr="000A5DC4">
        <w:rPr>
          <w:rFonts w:ascii="Arial" w:hAnsi="Arial" w:cs="Arial"/>
          <w:color w:val="222222"/>
          <w:sz w:val="28"/>
          <w:szCs w:val="28"/>
          <w:shd w:val="clear" w:color="auto" w:fill="FFFFFF"/>
        </w:rPr>
        <w:t xml:space="preserve">7. CICONELLO, Alexandre “A participação social como processo de consolidação da democracia no Brasil in </w:t>
      </w:r>
      <w:proofErr w:type="spellStart"/>
      <w:r w:rsidRPr="000A5DC4">
        <w:rPr>
          <w:rFonts w:ascii="Arial" w:hAnsi="Arial" w:cs="Arial"/>
          <w:color w:val="222222"/>
          <w:sz w:val="28"/>
          <w:szCs w:val="28"/>
          <w:shd w:val="clear" w:color="auto" w:fill="FFFFFF"/>
        </w:rPr>
        <w:t>From</w:t>
      </w:r>
      <w:proofErr w:type="spellEnd"/>
      <w:r w:rsidRPr="000A5DC4">
        <w:rPr>
          <w:rFonts w:ascii="Arial" w:hAnsi="Arial" w:cs="Arial"/>
          <w:color w:val="222222"/>
          <w:sz w:val="28"/>
          <w:szCs w:val="28"/>
          <w:shd w:val="clear" w:color="auto" w:fill="FFFFFF"/>
        </w:rPr>
        <w:t xml:space="preserve"> </w:t>
      </w:r>
      <w:proofErr w:type="spellStart"/>
      <w:r w:rsidRPr="000A5DC4">
        <w:rPr>
          <w:rFonts w:ascii="Arial" w:hAnsi="Arial" w:cs="Arial"/>
          <w:color w:val="222222"/>
          <w:sz w:val="28"/>
          <w:szCs w:val="28"/>
          <w:shd w:val="clear" w:color="auto" w:fill="FFFFFF"/>
        </w:rPr>
        <w:t>PoverPower</w:t>
      </w:r>
      <w:proofErr w:type="spellEnd"/>
      <w:r w:rsidRPr="000A5DC4">
        <w:rPr>
          <w:rFonts w:ascii="Arial" w:hAnsi="Arial" w:cs="Arial"/>
          <w:color w:val="222222"/>
          <w:sz w:val="28"/>
          <w:szCs w:val="28"/>
          <w:shd w:val="clear" w:color="auto" w:fill="FFFFFF"/>
        </w:rPr>
        <w:t xml:space="preserve">: </w:t>
      </w:r>
      <w:proofErr w:type="spellStart"/>
      <w:r w:rsidRPr="000A5DC4">
        <w:rPr>
          <w:rFonts w:ascii="Arial" w:hAnsi="Arial" w:cs="Arial"/>
          <w:color w:val="222222"/>
          <w:sz w:val="28"/>
          <w:szCs w:val="28"/>
          <w:shd w:val="clear" w:color="auto" w:fill="FFFFFF"/>
        </w:rPr>
        <w:t>How</w:t>
      </w:r>
      <w:proofErr w:type="spellEnd"/>
      <w:r w:rsidRPr="000A5DC4">
        <w:rPr>
          <w:rFonts w:ascii="Arial" w:hAnsi="Arial" w:cs="Arial"/>
          <w:color w:val="222222"/>
          <w:sz w:val="28"/>
          <w:szCs w:val="28"/>
          <w:shd w:val="clear" w:color="auto" w:fill="FFFFFF"/>
        </w:rPr>
        <w:t xml:space="preserve"> Active </w:t>
      </w:r>
      <w:proofErr w:type="spellStart"/>
      <w:r w:rsidRPr="000A5DC4">
        <w:rPr>
          <w:rFonts w:ascii="Arial" w:hAnsi="Arial" w:cs="Arial"/>
          <w:color w:val="222222"/>
          <w:sz w:val="28"/>
          <w:szCs w:val="28"/>
          <w:shd w:val="clear" w:color="auto" w:fill="FFFFFF"/>
        </w:rPr>
        <w:t>Citizens</w:t>
      </w:r>
      <w:proofErr w:type="spellEnd"/>
      <w:r w:rsidRPr="000A5DC4">
        <w:rPr>
          <w:rFonts w:ascii="Arial" w:hAnsi="Arial" w:cs="Arial"/>
          <w:color w:val="222222"/>
          <w:sz w:val="28"/>
          <w:szCs w:val="28"/>
          <w:shd w:val="clear" w:color="auto" w:fill="FFFFFF"/>
        </w:rPr>
        <w:t xml:space="preserve"> </w:t>
      </w:r>
      <w:proofErr w:type="spellStart"/>
      <w:r w:rsidRPr="000A5DC4">
        <w:rPr>
          <w:rFonts w:ascii="Arial" w:hAnsi="Arial" w:cs="Arial"/>
          <w:color w:val="222222"/>
          <w:sz w:val="28"/>
          <w:szCs w:val="28"/>
          <w:shd w:val="clear" w:color="auto" w:fill="FFFFFF"/>
        </w:rPr>
        <w:t>and</w:t>
      </w:r>
      <w:proofErr w:type="spellEnd"/>
      <w:r w:rsidRPr="000A5DC4">
        <w:rPr>
          <w:rFonts w:ascii="Arial" w:hAnsi="Arial" w:cs="Arial"/>
          <w:color w:val="222222"/>
          <w:sz w:val="28"/>
          <w:szCs w:val="28"/>
          <w:shd w:val="clear" w:color="auto" w:fill="FFFFFF"/>
        </w:rPr>
        <w:t xml:space="preserve"> </w:t>
      </w:r>
      <w:proofErr w:type="spellStart"/>
      <w:r w:rsidRPr="000A5DC4">
        <w:rPr>
          <w:rFonts w:ascii="Arial" w:hAnsi="Arial" w:cs="Arial"/>
          <w:color w:val="222222"/>
          <w:sz w:val="28"/>
          <w:szCs w:val="28"/>
          <w:shd w:val="clear" w:color="auto" w:fill="FFFFFF"/>
        </w:rPr>
        <w:t>Effective</w:t>
      </w:r>
      <w:proofErr w:type="spellEnd"/>
      <w:r w:rsidRPr="000A5DC4">
        <w:rPr>
          <w:rFonts w:ascii="Arial" w:hAnsi="Arial" w:cs="Arial"/>
          <w:color w:val="222222"/>
          <w:sz w:val="28"/>
          <w:szCs w:val="28"/>
          <w:shd w:val="clear" w:color="auto" w:fill="FFFFFF"/>
        </w:rPr>
        <w:t xml:space="preserve"> </w:t>
      </w:r>
      <w:proofErr w:type="spellStart"/>
      <w:r w:rsidRPr="000A5DC4">
        <w:rPr>
          <w:rFonts w:ascii="Arial" w:hAnsi="Arial" w:cs="Arial"/>
          <w:color w:val="222222"/>
          <w:sz w:val="28"/>
          <w:szCs w:val="28"/>
          <w:shd w:val="clear" w:color="auto" w:fill="FFFFFF"/>
        </w:rPr>
        <w:t>States</w:t>
      </w:r>
      <w:proofErr w:type="spellEnd"/>
      <w:r w:rsidRPr="000A5DC4">
        <w:rPr>
          <w:rFonts w:ascii="Arial" w:hAnsi="Arial" w:cs="Arial"/>
          <w:color w:val="222222"/>
          <w:sz w:val="28"/>
          <w:szCs w:val="28"/>
          <w:shd w:val="clear" w:color="auto" w:fill="FFFFFF"/>
        </w:rPr>
        <w:t xml:space="preserve"> </w:t>
      </w:r>
      <w:proofErr w:type="spellStart"/>
      <w:r w:rsidRPr="000A5DC4">
        <w:rPr>
          <w:rFonts w:ascii="Arial" w:hAnsi="Arial" w:cs="Arial"/>
          <w:color w:val="222222"/>
          <w:sz w:val="28"/>
          <w:szCs w:val="28"/>
          <w:shd w:val="clear" w:color="auto" w:fill="FFFFFF"/>
        </w:rPr>
        <w:t>Can</w:t>
      </w:r>
      <w:proofErr w:type="spellEnd"/>
      <w:r w:rsidRPr="000A5DC4">
        <w:rPr>
          <w:rFonts w:ascii="Arial" w:hAnsi="Arial" w:cs="Arial"/>
          <w:color w:val="222222"/>
          <w:sz w:val="28"/>
          <w:szCs w:val="28"/>
          <w:shd w:val="clear" w:color="auto" w:fill="FFFFFF"/>
        </w:rPr>
        <w:t xml:space="preserve"> </w:t>
      </w:r>
      <w:proofErr w:type="spellStart"/>
      <w:r w:rsidRPr="000A5DC4">
        <w:rPr>
          <w:rFonts w:ascii="Arial" w:hAnsi="Arial" w:cs="Arial"/>
          <w:color w:val="222222"/>
          <w:sz w:val="28"/>
          <w:szCs w:val="28"/>
          <w:shd w:val="clear" w:color="auto" w:fill="FFFFFF"/>
        </w:rPr>
        <w:t>Change</w:t>
      </w:r>
      <w:proofErr w:type="spellEnd"/>
      <w:r w:rsidRPr="000A5DC4">
        <w:rPr>
          <w:rFonts w:ascii="Arial" w:hAnsi="Arial" w:cs="Arial"/>
          <w:color w:val="222222"/>
          <w:sz w:val="28"/>
          <w:szCs w:val="28"/>
          <w:shd w:val="clear" w:color="auto" w:fill="FFFFFF"/>
        </w:rPr>
        <w:t xml:space="preserve"> </w:t>
      </w:r>
      <w:proofErr w:type="spellStart"/>
      <w:r w:rsidRPr="000A5DC4">
        <w:rPr>
          <w:rFonts w:ascii="Arial" w:hAnsi="Arial" w:cs="Arial"/>
          <w:color w:val="222222"/>
          <w:sz w:val="28"/>
          <w:szCs w:val="28"/>
          <w:shd w:val="clear" w:color="auto" w:fill="FFFFFF"/>
        </w:rPr>
        <w:t>the</w:t>
      </w:r>
      <w:proofErr w:type="spellEnd"/>
      <w:r w:rsidRPr="000A5DC4">
        <w:rPr>
          <w:rFonts w:ascii="Arial" w:hAnsi="Arial" w:cs="Arial"/>
          <w:color w:val="222222"/>
          <w:sz w:val="28"/>
          <w:szCs w:val="28"/>
          <w:shd w:val="clear" w:color="auto" w:fill="FFFFFF"/>
        </w:rPr>
        <w:t xml:space="preserve"> </w:t>
      </w:r>
      <w:r w:rsidRPr="000A5DC4">
        <w:rPr>
          <w:rFonts w:ascii="Arial" w:hAnsi="Arial" w:cs="Arial"/>
          <w:color w:val="222222"/>
          <w:sz w:val="28"/>
          <w:szCs w:val="28"/>
          <w:shd w:val="clear" w:color="auto" w:fill="FFFFFF"/>
        </w:rPr>
        <w:lastRenderedPageBreak/>
        <w:t xml:space="preserve">World, </w:t>
      </w:r>
      <w:proofErr w:type="spellStart"/>
      <w:r w:rsidRPr="000A5DC4">
        <w:rPr>
          <w:rFonts w:ascii="Arial" w:hAnsi="Arial" w:cs="Arial"/>
          <w:color w:val="222222"/>
          <w:sz w:val="28"/>
          <w:szCs w:val="28"/>
          <w:shd w:val="clear" w:color="auto" w:fill="FFFFFF"/>
        </w:rPr>
        <w:t>Oxfam</w:t>
      </w:r>
      <w:proofErr w:type="spellEnd"/>
      <w:r w:rsidRPr="000A5DC4">
        <w:rPr>
          <w:rFonts w:ascii="Arial" w:hAnsi="Arial" w:cs="Arial"/>
          <w:color w:val="222222"/>
          <w:sz w:val="28"/>
          <w:szCs w:val="28"/>
          <w:shd w:val="clear" w:color="auto" w:fill="FFFFFF"/>
        </w:rPr>
        <w:t xml:space="preserve"> </w:t>
      </w:r>
      <w:proofErr w:type="spellStart"/>
      <w:r w:rsidRPr="000A5DC4">
        <w:rPr>
          <w:rFonts w:ascii="Arial" w:hAnsi="Arial" w:cs="Arial"/>
          <w:color w:val="222222"/>
          <w:sz w:val="28"/>
          <w:szCs w:val="28"/>
          <w:shd w:val="clear" w:color="auto" w:fill="FFFFFF"/>
        </w:rPr>
        <w:t>nternational</w:t>
      </w:r>
      <w:proofErr w:type="spellEnd"/>
      <w:r w:rsidRPr="000A5DC4">
        <w:rPr>
          <w:rFonts w:ascii="Arial" w:hAnsi="Arial" w:cs="Arial"/>
          <w:color w:val="222222"/>
          <w:sz w:val="28"/>
          <w:szCs w:val="28"/>
          <w:shd w:val="clear" w:color="auto" w:fill="FFFFFF"/>
        </w:rPr>
        <w:t xml:space="preserve"> - </w:t>
      </w:r>
      <w:proofErr w:type="spellStart"/>
      <w:r w:rsidRPr="000A5DC4">
        <w:rPr>
          <w:rFonts w:ascii="Arial" w:hAnsi="Arial" w:cs="Arial"/>
          <w:color w:val="222222"/>
          <w:sz w:val="28"/>
          <w:szCs w:val="28"/>
          <w:shd w:val="clear" w:color="auto" w:fill="FFFFFF"/>
        </w:rPr>
        <w:t>Oxfam</w:t>
      </w:r>
      <w:proofErr w:type="spellEnd"/>
      <w:r w:rsidRPr="000A5DC4">
        <w:rPr>
          <w:rFonts w:ascii="Arial" w:hAnsi="Arial" w:cs="Arial"/>
          <w:color w:val="222222"/>
          <w:sz w:val="28"/>
          <w:szCs w:val="28"/>
          <w:shd w:val="clear" w:color="auto" w:fill="FFFFFF"/>
        </w:rPr>
        <w:t xml:space="preserve"> </w:t>
      </w:r>
      <w:proofErr w:type="spellStart"/>
      <w:r w:rsidRPr="000A5DC4">
        <w:rPr>
          <w:rFonts w:ascii="Arial" w:hAnsi="Arial" w:cs="Arial"/>
          <w:color w:val="222222"/>
          <w:sz w:val="28"/>
          <w:szCs w:val="28"/>
          <w:shd w:val="clear" w:color="auto" w:fill="FFFFFF"/>
        </w:rPr>
        <w:t>International</w:t>
      </w:r>
      <w:proofErr w:type="spellEnd"/>
      <w:r w:rsidRPr="000A5DC4">
        <w:rPr>
          <w:rFonts w:ascii="Arial" w:hAnsi="Arial" w:cs="Arial"/>
          <w:color w:val="222222"/>
          <w:sz w:val="28"/>
          <w:szCs w:val="28"/>
          <w:shd w:val="clear" w:color="auto" w:fill="FFFFFF"/>
        </w:rPr>
        <w:t xml:space="preserve"> Junho de 2008”. 8. AVRITZER, L. Modelos de deliberação democrática: uma análise do orçamento participativo no Brasil. In: SANTOS, B. de S. (Org.). Democratizar a democracia. Rio de Janeiro: Record, 2002, v. 1, p. 01-678. </w:t>
      </w:r>
    </w:p>
    <w:p w14:paraId="78B8B035" w14:textId="77777777" w:rsidR="00F86104" w:rsidRDefault="00F86104" w:rsidP="00D367C8">
      <w:pPr>
        <w:shd w:val="clear" w:color="auto" w:fill="FFFFFF"/>
        <w:spacing w:after="0" w:line="360" w:lineRule="auto"/>
        <w:jc w:val="both"/>
        <w:rPr>
          <w:rFonts w:ascii="Arial" w:hAnsi="Arial" w:cs="Arial"/>
          <w:color w:val="222222"/>
          <w:sz w:val="28"/>
          <w:szCs w:val="28"/>
          <w:shd w:val="clear" w:color="auto" w:fill="FFFFFF"/>
        </w:rPr>
      </w:pPr>
    </w:p>
    <w:p w14:paraId="777E7B6A" w14:textId="4C18E3AE" w:rsidR="000A5DC4" w:rsidRPr="000A5DC4" w:rsidRDefault="000A5DC4" w:rsidP="00F86104">
      <w:pPr>
        <w:shd w:val="clear" w:color="auto" w:fill="FFFFFF"/>
        <w:tabs>
          <w:tab w:val="left" w:pos="2490"/>
        </w:tabs>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 xml:space="preserve">20 ANOS DA CONSTITUIÇÃO CIDADÃ: AVALIAÇÃO E DESAFIO DA SEGURIDADE SOCIAL </w:t>
      </w:r>
    </w:p>
    <w:p w14:paraId="4A518965" w14:textId="77777777" w:rsid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 xml:space="preserve">20 ANOS DA CONSTITUIÇÃO CIDADÃ: AVALIAÇÃO E DESAFIO DA SEGURIDADE SOCIAL 136 também fiscalizada pelos Cidadãos. Do presidente da República ao Prefeito, do Senador ao Vereador. A moral é o cerne da pátria” (Ulisses Guimarães, 1988 – </w:t>
      </w:r>
      <w:proofErr w:type="spellStart"/>
      <w:r w:rsidRPr="000A5DC4">
        <w:rPr>
          <w:rFonts w:ascii="Arial" w:hAnsi="Arial" w:cs="Arial"/>
          <w:color w:val="222222"/>
          <w:sz w:val="28"/>
          <w:szCs w:val="28"/>
          <w:shd w:val="clear" w:color="auto" w:fill="FFFFFF"/>
        </w:rPr>
        <w:t>op.cit</w:t>
      </w:r>
      <w:proofErr w:type="spellEnd"/>
      <w:r w:rsidRPr="000A5DC4">
        <w:rPr>
          <w:rFonts w:ascii="Arial" w:hAnsi="Arial" w:cs="Arial"/>
          <w:color w:val="222222"/>
          <w:sz w:val="28"/>
          <w:szCs w:val="28"/>
          <w:shd w:val="clear" w:color="auto" w:fill="FFFFFF"/>
        </w:rPr>
        <w:t xml:space="preserve">.). Assim, a Constituição brasileira, promulgada em 1988, acabou absorvendo grande parte das reivindicações do movimento de “Participação Popular na Constituinte”, institucionalizando várias formas de participação da sociedade na vida do Estado, sendo que a nova Carta Magna ficou conhecida como a “Constituição Cidadã” pelo fato de, entre outros avanços, ter incluído em seu âmbito mecanismos de participação no processo decisório federal e local. Com referência à participação direta, a Constituição destaca o referendo, o plebiscito e a iniciativa popular. Já no tocante à democracia participativa, estabelece os Conselhos Gestores de Políticas Públicas, nos níveis municipal, estadual e federal, com representação do Estado e da sociedade civil, indicando que as gestões das políticas da Seguridade Social, da educação e da criança e do adolescente deveriam ter caráter democrático e descentralizado. Importante ressaltar que o dispositivo de emendas populares foi também utilizado nos processos de elaboração das constituições estaduais e das leis orgânicas dos municípios brasileiros, resultando na criação de conselhos municipais de gestão e controle de políticas públicas, com a participação de atores governamentais e não governamentais. A inscrição de espaços de participação da sociedade no arranjo constitucional das políticas sociais brasileiras apostou no potencial das novas institucionalidades em mudar a cultura política do país, introduzindo novos </w:t>
      </w:r>
      <w:r w:rsidRPr="000A5DC4">
        <w:rPr>
          <w:rFonts w:ascii="Arial" w:hAnsi="Arial" w:cs="Arial"/>
          <w:color w:val="222222"/>
          <w:sz w:val="28"/>
          <w:szCs w:val="28"/>
          <w:shd w:val="clear" w:color="auto" w:fill="FFFFFF"/>
        </w:rPr>
        <w:lastRenderedPageBreak/>
        <w:t xml:space="preserve">valores democráticos e maior transparência e controle social na atuação do Estado no tocante às políticas sociais. A Constituição brasileira estabeleceu sistemas de gestão democrática em vários campos de atuação da Administração Pública, tais como: o planejamento participativo, mediante a cooperação das associações representativas no planejamento municipal, como preceito a ser observado pelos municípios (Art. 29, XII); a gestão democrática do ensino público na área da educação (Art. 206, VI); a gestão administrativa da Seguridade Social, com a participação </w:t>
      </w:r>
      <w:proofErr w:type="spellStart"/>
      <w:r w:rsidRPr="000A5DC4">
        <w:rPr>
          <w:rFonts w:ascii="Arial" w:hAnsi="Arial" w:cs="Arial"/>
          <w:color w:val="222222"/>
          <w:sz w:val="28"/>
          <w:szCs w:val="28"/>
          <w:shd w:val="clear" w:color="auto" w:fill="FFFFFF"/>
        </w:rPr>
        <w:t>quadripartite</w:t>
      </w:r>
      <w:proofErr w:type="spellEnd"/>
      <w:r w:rsidRPr="000A5DC4">
        <w:rPr>
          <w:rFonts w:ascii="Arial" w:hAnsi="Arial" w:cs="Arial"/>
          <w:color w:val="222222"/>
          <w:sz w:val="28"/>
          <w:szCs w:val="28"/>
          <w:shd w:val="clear" w:color="auto" w:fill="FFFFFF"/>
        </w:rPr>
        <w:t xml:space="preserve"> de governos, trabalhadores, empresários e aposentados (art.114, VI), e a proteção dos direitos da criança e do adolescente. </w:t>
      </w:r>
    </w:p>
    <w:p w14:paraId="13CF035F" w14:textId="77777777" w:rsidR="00F86104" w:rsidRPr="000A5DC4" w:rsidRDefault="00F86104" w:rsidP="00D367C8">
      <w:pPr>
        <w:shd w:val="clear" w:color="auto" w:fill="FFFFFF"/>
        <w:spacing w:after="0" w:line="360" w:lineRule="auto"/>
        <w:jc w:val="both"/>
        <w:rPr>
          <w:rFonts w:ascii="Arial" w:hAnsi="Arial" w:cs="Arial"/>
          <w:color w:val="222222"/>
          <w:sz w:val="28"/>
          <w:szCs w:val="28"/>
          <w:shd w:val="clear" w:color="auto" w:fill="FFFFFF"/>
        </w:rPr>
      </w:pPr>
    </w:p>
    <w:p w14:paraId="3510B325" w14:textId="00893A12" w:rsidR="000A5DC4" w:rsidRPr="000A5DC4" w:rsidRDefault="00F86104" w:rsidP="00D367C8">
      <w:pPr>
        <w:shd w:val="clear" w:color="auto" w:fill="FFFFFF"/>
        <w:spacing w:after="0" w:line="360" w:lineRule="auto"/>
        <w:jc w:val="both"/>
        <w:rPr>
          <w:rFonts w:ascii="Arial" w:hAnsi="Arial" w:cs="Arial"/>
          <w:color w:val="222222"/>
          <w:sz w:val="28"/>
          <w:szCs w:val="28"/>
          <w:shd w:val="clear" w:color="auto" w:fill="FFFFFF"/>
        </w:rPr>
      </w:pPr>
      <w:r>
        <w:rPr>
          <w:rFonts w:ascii="Arial" w:hAnsi="Arial" w:cs="Arial"/>
          <w:color w:val="222222"/>
          <w:sz w:val="28"/>
          <w:szCs w:val="28"/>
          <w:shd w:val="clear" w:color="auto" w:fill="FFFFFF"/>
        </w:rPr>
        <w:t>POLÍTICA NACIONAL D</w:t>
      </w:r>
      <w:r w:rsidR="000A5DC4" w:rsidRPr="000A5DC4">
        <w:rPr>
          <w:rFonts w:ascii="Arial" w:hAnsi="Arial" w:cs="Arial"/>
          <w:color w:val="222222"/>
          <w:sz w:val="28"/>
          <w:szCs w:val="28"/>
          <w:shd w:val="clear" w:color="auto" w:fill="FFFFFF"/>
        </w:rPr>
        <w:t>E</w:t>
      </w:r>
      <w:r>
        <w:rPr>
          <w:rFonts w:ascii="Arial" w:hAnsi="Arial" w:cs="Arial"/>
          <w:color w:val="222222"/>
          <w:sz w:val="28"/>
          <w:szCs w:val="28"/>
          <w:shd w:val="clear" w:color="auto" w:fill="FFFFFF"/>
        </w:rPr>
        <w:t xml:space="preserve"> </w:t>
      </w:r>
      <w:r w:rsidR="000A5DC4" w:rsidRPr="000A5DC4">
        <w:rPr>
          <w:rFonts w:ascii="Arial" w:hAnsi="Arial" w:cs="Arial"/>
          <w:color w:val="222222"/>
          <w:sz w:val="28"/>
          <w:szCs w:val="28"/>
          <w:shd w:val="clear" w:color="auto" w:fill="FFFFFF"/>
        </w:rPr>
        <w:t xml:space="preserve">PARTICIPAÇÃO SOCIAL - PNPS </w:t>
      </w:r>
    </w:p>
    <w:p w14:paraId="5CB568E8"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 xml:space="preserve">Com o objetivo de aprofundar e aperfeiçoar a participação social como método do gestão, o governo federal lançou o </w:t>
      </w:r>
      <w:hyperlink r:id="rId13" w:tgtFrame="_self" w:history="1">
        <w:r w:rsidRPr="000A5DC4">
          <w:rPr>
            <w:rStyle w:val="Hyperlink"/>
            <w:rFonts w:ascii="Arial" w:hAnsi="Arial" w:cs="Arial"/>
            <w:sz w:val="28"/>
            <w:szCs w:val="28"/>
            <w:shd w:val="clear" w:color="auto" w:fill="FFFFFF"/>
          </w:rPr>
          <w:t>decreto</w:t>
        </w:r>
      </w:hyperlink>
      <w:r w:rsidRPr="000A5DC4">
        <w:rPr>
          <w:rFonts w:ascii="Arial" w:hAnsi="Arial" w:cs="Arial"/>
          <w:color w:val="222222"/>
          <w:sz w:val="28"/>
          <w:szCs w:val="28"/>
          <w:shd w:val="clear" w:color="auto" w:fill="FFFFFF"/>
        </w:rPr>
        <w:t xml:space="preserve"> que institui a Política Nacional de Participação Social (PNPS) e o Compromisso Nacional pela Participação Social. As iniciativas pretendem garantir instâncias permanentes de diálogo e incentivar a participação da sociedade na elaboração, na implementação e no acompanhamento das políticas públicas.</w:t>
      </w:r>
      <w:r w:rsidRPr="000A5DC4">
        <w:rPr>
          <w:rFonts w:ascii="Arial" w:hAnsi="Arial" w:cs="Arial"/>
          <w:color w:val="222222"/>
          <w:sz w:val="28"/>
          <w:szCs w:val="28"/>
          <w:shd w:val="clear" w:color="auto" w:fill="FFFFFF"/>
        </w:rPr>
        <w:br/>
      </w:r>
      <w:r w:rsidRPr="000A5DC4">
        <w:rPr>
          <w:rFonts w:ascii="Arial" w:hAnsi="Arial" w:cs="Arial"/>
          <w:color w:val="222222"/>
          <w:sz w:val="28"/>
          <w:szCs w:val="28"/>
          <w:shd w:val="clear" w:color="auto" w:fill="FFFFFF"/>
        </w:rPr>
        <w:br/>
        <w:t>A Política Nacional de Participação Social orientará os órgãos e entidades da administração pública federal para melhor utilização das diversas instâncias e mecanismos de participação social existentes, permitindo um maior grau de aderência social às políticas públicas, e contribuindo também para o aumento da transparência e da eficácia da administração pública.</w:t>
      </w:r>
      <w:r w:rsidRPr="000A5DC4">
        <w:rPr>
          <w:rFonts w:ascii="Arial" w:hAnsi="Arial" w:cs="Arial"/>
          <w:color w:val="222222"/>
          <w:sz w:val="28"/>
          <w:szCs w:val="28"/>
          <w:shd w:val="clear" w:color="auto" w:fill="FFFFFF"/>
        </w:rPr>
        <w:br/>
      </w:r>
      <w:r w:rsidRPr="000A5DC4">
        <w:rPr>
          <w:rFonts w:ascii="Arial" w:hAnsi="Arial" w:cs="Arial"/>
          <w:color w:val="222222"/>
          <w:sz w:val="28"/>
          <w:szCs w:val="28"/>
          <w:shd w:val="clear" w:color="auto" w:fill="FFFFFF"/>
        </w:rPr>
        <w:br/>
        <w:t xml:space="preserve">A Política abre caminho para as novas formas de participação social, por meio das redes sociais e dos mecanismos digitais de participação via internet. Dessa forma, coloca o Brasil à frente na agenda internacional de participação social, conferindo protagonismo aos novos movimentos sociais em rede, ao mesmo tempo em que reconhece e valoriza as formas tradicionais de participação e os </w:t>
      </w:r>
      <w:r w:rsidRPr="000A5DC4">
        <w:rPr>
          <w:rFonts w:ascii="Arial" w:hAnsi="Arial" w:cs="Arial"/>
          <w:color w:val="222222"/>
          <w:sz w:val="28"/>
          <w:szCs w:val="28"/>
          <w:shd w:val="clear" w:color="auto" w:fill="FFFFFF"/>
        </w:rPr>
        <w:lastRenderedPageBreak/>
        <w:t>movimentos sociais históricos.</w:t>
      </w:r>
      <w:r w:rsidRPr="000A5DC4">
        <w:rPr>
          <w:rFonts w:ascii="Arial" w:hAnsi="Arial" w:cs="Arial"/>
          <w:color w:val="222222"/>
          <w:sz w:val="28"/>
          <w:szCs w:val="28"/>
          <w:shd w:val="clear" w:color="auto" w:fill="FFFFFF"/>
        </w:rPr>
        <w:br/>
      </w:r>
      <w:r w:rsidRPr="000A5DC4">
        <w:rPr>
          <w:rFonts w:ascii="Arial" w:hAnsi="Arial" w:cs="Arial"/>
          <w:color w:val="222222"/>
          <w:sz w:val="28"/>
          <w:szCs w:val="28"/>
          <w:shd w:val="clear" w:color="auto" w:fill="FFFFFF"/>
        </w:rPr>
        <w:br/>
        <w:t>Além da PNPS, em parceria com as secretarias estaduais e municipais responsáveis pela participação social em suas esferas de governo, foi construído o Compromisso Nacional pela Participação Social, um acordo entre os governos federal, estadual e municipal que define diretrizes para a promoção da participação social como método de governo, com o objetivo de fortalecer os mecanismos e instâncias de diálogo entre Estado e sociedade civil, visando consolidar a democracia participativa no país.</w:t>
      </w:r>
    </w:p>
    <w:p w14:paraId="36867DA6" w14:textId="77777777" w:rsidR="000A5DC4" w:rsidRPr="000A5DC4" w:rsidRDefault="000A5DC4" w:rsidP="00D367C8">
      <w:pPr>
        <w:numPr>
          <w:ilvl w:val="0"/>
          <w:numId w:val="1"/>
        </w:num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b/>
          <w:bCs/>
          <w:color w:val="222222"/>
          <w:sz w:val="28"/>
          <w:szCs w:val="28"/>
          <w:shd w:val="clear" w:color="auto" w:fill="FFFFFF"/>
        </w:rPr>
        <w:t>Decreto Nº 8.243, de 23 de maio de 2014:</w:t>
      </w:r>
      <w:hyperlink r:id="rId14" w:tgtFrame="_self" w:history="1">
        <w:r w:rsidRPr="000A5DC4">
          <w:rPr>
            <w:rStyle w:val="Hyperlink"/>
            <w:rFonts w:ascii="Arial" w:hAnsi="Arial" w:cs="Arial"/>
            <w:sz w:val="28"/>
            <w:szCs w:val="28"/>
            <w:shd w:val="clear" w:color="auto" w:fill="FFFFFF"/>
          </w:rPr>
          <w:t xml:space="preserve"> Institui a Política Nacional de Participação Social (PNPS) e o Sistema Nacional de Participação Social (SNPS), e dá outras providências.</w:t>
        </w:r>
      </w:hyperlink>
    </w:p>
    <w:p w14:paraId="608F1C53"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w:t>
      </w:r>
    </w:p>
    <w:p w14:paraId="6D3E7FE1"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 xml:space="preserve">O </w:t>
      </w:r>
      <w:r w:rsidRPr="000A5DC4">
        <w:rPr>
          <w:rFonts w:ascii="Arial" w:hAnsi="Arial" w:cs="Arial"/>
          <w:b/>
          <w:bCs/>
          <w:color w:val="222222"/>
          <w:sz w:val="28"/>
          <w:szCs w:val="28"/>
          <w:shd w:val="clear" w:color="auto" w:fill="FFFFFF"/>
        </w:rPr>
        <w:t>Ministério dos Direitos Humanos</w:t>
      </w:r>
      <w:r w:rsidRPr="000A5DC4">
        <w:rPr>
          <w:rFonts w:ascii="Arial" w:hAnsi="Arial" w:cs="Arial"/>
          <w:color w:val="222222"/>
          <w:sz w:val="28"/>
          <w:szCs w:val="28"/>
          <w:shd w:val="clear" w:color="auto" w:fill="FFFFFF"/>
        </w:rPr>
        <w:t xml:space="preserve"> é um dos </w:t>
      </w:r>
      <w:hyperlink r:id="rId15" w:tooltip="Ministérios do Brasil" w:history="1">
        <w:r w:rsidRPr="000A5DC4">
          <w:rPr>
            <w:rStyle w:val="Hyperlink"/>
            <w:rFonts w:ascii="Arial" w:hAnsi="Arial" w:cs="Arial"/>
            <w:sz w:val="28"/>
            <w:szCs w:val="28"/>
            <w:shd w:val="clear" w:color="auto" w:fill="FFFFFF"/>
          </w:rPr>
          <w:t>ministérios</w:t>
        </w:r>
      </w:hyperlink>
      <w:r w:rsidRPr="000A5DC4">
        <w:rPr>
          <w:rFonts w:ascii="Arial" w:hAnsi="Arial" w:cs="Arial"/>
          <w:color w:val="222222"/>
          <w:sz w:val="28"/>
          <w:szCs w:val="28"/>
          <w:shd w:val="clear" w:color="auto" w:fill="FFFFFF"/>
        </w:rPr>
        <w:t xml:space="preserve"> que compõe o </w:t>
      </w:r>
      <w:hyperlink r:id="rId16" w:tooltip="Ministério" w:history="1">
        <w:r w:rsidRPr="000A5DC4">
          <w:rPr>
            <w:rStyle w:val="Hyperlink"/>
            <w:rFonts w:ascii="Arial" w:hAnsi="Arial" w:cs="Arial"/>
            <w:sz w:val="28"/>
            <w:szCs w:val="28"/>
            <w:shd w:val="clear" w:color="auto" w:fill="FFFFFF"/>
          </w:rPr>
          <w:t>gabinete</w:t>
        </w:r>
      </w:hyperlink>
      <w:r w:rsidRPr="000A5DC4">
        <w:rPr>
          <w:rFonts w:ascii="Arial" w:hAnsi="Arial" w:cs="Arial"/>
          <w:color w:val="222222"/>
          <w:sz w:val="28"/>
          <w:szCs w:val="28"/>
          <w:shd w:val="clear" w:color="auto" w:fill="FFFFFF"/>
        </w:rPr>
        <w:t xml:space="preserve"> </w:t>
      </w:r>
      <w:hyperlink r:id="rId17" w:tooltip="Poder Executivo" w:history="1">
        <w:r w:rsidRPr="000A5DC4">
          <w:rPr>
            <w:rStyle w:val="Hyperlink"/>
            <w:rFonts w:ascii="Arial" w:hAnsi="Arial" w:cs="Arial"/>
            <w:sz w:val="28"/>
            <w:szCs w:val="28"/>
            <w:shd w:val="clear" w:color="auto" w:fill="FFFFFF"/>
          </w:rPr>
          <w:t>executivo</w:t>
        </w:r>
      </w:hyperlink>
      <w:r w:rsidRPr="000A5DC4">
        <w:rPr>
          <w:rFonts w:ascii="Arial" w:hAnsi="Arial" w:cs="Arial"/>
          <w:color w:val="222222"/>
          <w:sz w:val="28"/>
          <w:szCs w:val="28"/>
          <w:shd w:val="clear" w:color="auto" w:fill="FFFFFF"/>
        </w:rPr>
        <w:t xml:space="preserve"> do </w:t>
      </w:r>
      <w:hyperlink r:id="rId18" w:tooltip="Governo Federal do Brasil" w:history="1">
        <w:r w:rsidRPr="000A5DC4">
          <w:rPr>
            <w:rStyle w:val="Hyperlink"/>
            <w:rFonts w:ascii="Arial" w:hAnsi="Arial" w:cs="Arial"/>
            <w:sz w:val="28"/>
            <w:szCs w:val="28"/>
            <w:shd w:val="clear" w:color="auto" w:fill="FFFFFF"/>
          </w:rPr>
          <w:t>Governo Federal do Brasil</w:t>
        </w:r>
      </w:hyperlink>
      <w:r w:rsidRPr="000A5DC4">
        <w:rPr>
          <w:rFonts w:ascii="Arial" w:hAnsi="Arial" w:cs="Arial"/>
          <w:color w:val="222222"/>
          <w:sz w:val="28"/>
          <w:szCs w:val="28"/>
          <w:shd w:val="clear" w:color="auto" w:fill="FFFFFF"/>
        </w:rPr>
        <w:t xml:space="preserve">. É o órgão que trata de implementar, promover e assegurar os </w:t>
      </w:r>
      <w:hyperlink r:id="rId19" w:tooltip="Direitos humanos no Brasil" w:history="1">
        <w:r w:rsidRPr="000A5DC4">
          <w:rPr>
            <w:rStyle w:val="Hyperlink"/>
            <w:rFonts w:ascii="Arial" w:hAnsi="Arial" w:cs="Arial"/>
            <w:sz w:val="28"/>
            <w:szCs w:val="28"/>
            <w:shd w:val="clear" w:color="auto" w:fill="FFFFFF"/>
          </w:rPr>
          <w:t>direitos humanos no Brasil</w:t>
        </w:r>
      </w:hyperlink>
      <w:r w:rsidRPr="000A5DC4">
        <w:rPr>
          <w:rFonts w:ascii="Arial" w:hAnsi="Arial" w:cs="Arial"/>
          <w:color w:val="222222"/>
          <w:sz w:val="28"/>
          <w:szCs w:val="28"/>
          <w:shd w:val="clear" w:color="auto" w:fill="FFFFFF"/>
        </w:rPr>
        <w:t xml:space="preserve">, incluindo a formulação de políticas e promoção de ações voltadas aos </w:t>
      </w:r>
      <w:hyperlink r:id="rId20" w:tooltip="Estatuto da Criança e do Adolescente" w:history="1">
        <w:r w:rsidRPr="000A5DC4">
          <w:rPr>
            <w:rStyle w:val="Hyperlink"/>
            <w:rFonts w:ascii="Arial" w:hAnsi="Arial" w:cs="Arial"/>
            <w:sz w:val="28"/>
            <w:szCs w:val="28"/>
            <w:shd w:val="clear" w:color="auto" w:fill="FFFFFF"/>
          </w:rPr>
          <w:t>direitos da criança e do adolescente</w:t>
        </w:r>
      </w:hyperlink>
      <w:r w:rsidRPr="000A5DC4">
        <w:rPr>
          <w:rFonts w:ascii="Arial" w:hAnsi="Arial" w:cs="Arial"/>
          <w:color w:val="222222"/>
          <w:sz w:val="28"/>
          <w:szCs w:val="28"/>
          <w:shd w:val="clear" w:color="auto" w:fill="FFFFFF"/>
        </w:rPr>
        <w:t xml:space="preserve">, </w:t>
      </w:r>
      <w:hyperlink r:id="rId21" w:tooltip="Estatuto do idoso" w:history="1">
        <w:r w:rsidRPr="000A5DC4">
          <w:rPr>
            <w:rStyle w:val="Hyperlink"/>
            <w:rFonts w:ascii="Arial" w:hAnsi="Arial" w:cs="Arial"/>
            <w:sz w:val="28"/>
            <w:szCs w:val="28"/>
            <w:shd w:val="clear" w:color="auto" w:fill="FFFFFF"/>
          </w:rPr>
          <w:t>do idoso</w:t>
        </w:r>
      </w:hyperlink>
      <w:r w:rsidRPr="000A5DC4">
        <w:rPr>
          <w:rFonts w:ascii="Arial" w:hAnsi="Arial" w:cs="Arial"/>
          <w:color w:val="222222"/>
          <w:sz w:val="28"/>
          <w:szCs w:val="28"/>
          <w:shd w:val="clear" w:color="auto" w:fill="FFFFFF"/>
        </w:rPr>
        <w:t xml:space="preserve">, defesa dos </w:t>
      </w:r>
      <w:hyperlink r:id="rId22" w:tooltip="Cidadania" w:history="1">
        <w:r w:rsidRPr="000A5DC4">
          <w:rPr>
            <w:rStyle w:val="Hyperlink"/>
            <w:rFonts w:ascii="Arial" w:hAnsi="Arial" w:cs="Arial"/>
            <w:sz w:val="28"/>
            <w:szCs w:val="28"/>
            <w:shd w:val="clear" w:color="auto" w:fill="FFFFFF"/>
          </w:rPr>
          <w:t>direitos da cidadania</w:t>
        </w:r>
      </w:hyperlink>
      <w:r w:rsidRPr="000A5DC4">
        <w:rPr>
          <w:rFonts w:ascii="Arial" w:hAnsi="Arial" w:cs="Arial"/>
          <w:color w:val="222222"/>
          <w:sz w:val="28"/>
          <w:szCs w:val="28"/>
          <w:shd w:val="clear" w:color="auto" w:fill="FFFFFF"/>
        </w:rPr>
        <w:t xml:space="preserve"> das pessoas com </w:t>
      </w:r>
      <w:hyperlink r:id="rId23" w:tooltip="Deficiência física" w:history="1">
        <w:r w:rsidRPr="000A5DC4">
          <w:rPr>
            <w:rStyle w:val="Hyperlink"/>
            <w:rFonts w:ascii="Arial" w:hAnsi="Arial" w:cs="Arial"/>
            <w:sz w:val="28"/>
            <w:szCs w:val="28"/>
            <w:shd w:val="clear" w:color="auto" w:fill="FFFFFF"/>
          </w:rPr>
          <w:t>deficiência</w:t>
        </w:r>
      </w:hyperlink>
      <w:r w:rsidRPr="000A5DC4">
        <w:rPr>
          <w:rFonts w:ascii="Arial" w:hAnsi="Arial" w:cs="Arial"/>
          <w:color w:val="222222"/>
          <w:sz w:val="28"/>
          <w:szCs w:val="28"/>
          <w:shd w:val="clear" w:color="auto" w:fill="FFFFFF"/>
        </w:rPr>
        <w:t xml:space="preserve">, dos </w:t>
      </w:r>
      <w:hyperlink r:id="rId24" w:tooltip="Negros" w:history="1">
        <w:r w:rsidRPr="000A5DC4">
          <w:rPr>
            <w:rStyle w:val="Hyperlink"/>
            <w:rFonts w:ascii="Arial" w:hAnsi="Arial" w:cs="Arial"/>
            <w:sz w:val="28"/>
            <w:szCs w:val="28"/>
            <w:shd w:val="clear" w:color="auto" w:fill="FFFFFF"/>
          </w:rPr>
          <w:t>negros</w:t>
        </w:r>
      </w:hyperlink>
      <w:r w:rsidRPr="000A5DC4">
        <w:rPr>
          <w:rFonts w:ascii="Arial" w:hAnsi="Arial" w:cs="Arial"/>
          <w:color w:val="222222"/>
          <w:sz w:val="28"/>
          <w:szCs w:val="28"/>
          <w:shd w:val="clear" w:color="auto" w:fill="FFFFFF"/>
        </w:rPr>
        <w:t xml:space="preserve"> e das </w:t>
      </w:r>
      <w:hyperlink r:id="rId25" w:tooltip="Mulher" w:history="1">
        <w:r w:rsidRPr="000A5DC4">
          <w:rPr>
            <w:rStyle w:val="Hyperlink"/>
            <w:rFonts w:ascii="Arial" w:hAnsi="Arial" w:cs="Arial"/>
            <w:sz w:val="28"/>
            <w:szCs w:val="28"/>
            <w:shd w:val="clear" w:color="auto" w:fill="FFFFFF"/>
          </w:rPr>
          <w:t>mulheres</w:t>
        </w:r>
      </w:hyperlink>
      <w:r w:rsidRPr="000A5DC4">
        <w:rPr>
          <w:rFonts w:ascii="Arial" w:hAnsi="Arial" w:cs="Arial"/>
          <w:color w:val="222222"/>
          <w:sz w:val="28"/>
          <w:szCs w:val="28"/>
          <w:shd w:val="clear" w:color="auto" w:fill="FFFFFF"/>
        </w:rPr>
        <w:t xml:space="preserve">, promovendo a sua </w:t>
      </w:r>
      <w:hyperlink r:id="rId26" w:tooltip="Inclusão social" w:history="1">
        <w:r w:rsidRPr="000A5DC4">
          <w:rPr>
            <w:rStyle w:val="Hyperlink"/>
            <w:rFonts w:ascii="Arial" w:hAnsi="Arial" w:cs="Arial"/>
            <w:sz w:val="28"/>
            <w:szCs w:val="28"/>
            <w:shd w:val="clear" w:color="auto" w:fill="FFFFFF"/>
          </w:rPr>
          <w:t>inclusão na sociedade</w:t>
        </w:r>
      </w:hyperlink>
      <w:r w:rsidRPr="000A5DC4">
        <w:rPr>
          <w:rFonts w:ascii="Arial" w:hAnsi="Arial" w:cs="Arial"/>
          <w:color w:val="222222"/>
          <w:sz w:val="28"/>
          <w:szCs w:val="28"/>
          <w:shd w:val="clear" w:color="auto" w:fill="FFFFFF"/>
        </w:rPr>
        <w:t>.</w:t>
      </w:r>
      <w:hyperlink r:id="rId27" w:anchor="cite_note-MP_696-1" w:history="1">
        <w:r w:rsidRPr="000A5DC4">
          <w:rPr>
            <w:rStyle w:val="Hyperlink"/>
            <w:rFonts w:ascii="Arial" w:hAnsi="Arial" w:cs="Arial"/>
            <w:sz w:val="28"/>
            <w:szCs w:val="28"/>
            <w:shd w:val="clear" w:color="auto" w:fill="FFFFFF"/>
            <w:vertAlign w:val="superscript"/>
          </w:rPr>
          <w:t>[1]</w:t>
        </w:r>
      </w:hyperlink>
    </w:p>
    <w:p w14:paraId="11BCD1E1" w14:textId="29F4779C"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 xml:space="preserve">O órgão foi instituído pelo presidente </w:t>
      </w:r>
      <w:hyperlink r:id="rId28" w:tooltip="Fernando Henrique Cardoso" w:history="1">
        <w:r w:rsidRPr="000A5DC4">
          <w:rPr>
            <w:rStyle w:val="Hyperlink"/>
            <w:rFonts w:ascii="Arial" w:hAnsi="Arial" w:cs="Arial"/>
            <w:sz w:val="28"/>
            <w:szCs w:val="28"/>
            <w:shd w:val="clear" w:color="auto" w:fill="FFFFFF"/>
          </w:rPr>
          <w:t>Fernando Henrique Cardoso</w:t>
        </w:r>
      </w:hyperlink>
      <w:r w:rsidRPr="000A5DC4">
        <w:rPr>
          <w:rFonts w:ascii="Arial" w:hAnsi="Arial" w:cs="Arial"/>
          <w:color w:val="222222"/>
          <w:sz w:val="28"/>
          <w:szCs w:val="28"/>
          <w:shd w:val="clear" w:color="auto" w:fill="FFFFFF"/>
        </w:rPr>
        <w:t xml:space="preserve"> em 17 de abril de 1997 e era denominado em alguns governos de</w:t>
      </w:r>
      <w:r w:rsidR="00D367C8">
        <w:rPr>
          <w:rFonts w:ascii="Arial" w:hAnsi="Arial" w:cs="Arial"/>
          <w:color w:val="222222"/>
          <w:sz w:val="28"/>
          <w:szCs w:val="28"/>
          <w:shd w:val="clear" w:color="auto" w:fill="FFFFFF"/>
        </w:rPr>
        <w:t xml:space="preserve"> </w:t>
      </w:r>
      <w:r w:rsidRPr="000A5DC4">
        <w:rPr>
          <w:rFonts w:ascii="Arial" w:hAnsi="Arial" w:cs="Arial"/>
          <w:b/>
          <w:bCs/>
          <w:color w:val="222222"/>
          <w:sz w:val="28"/>
          <w:szCs w:val="28"/>
          <w:shd w:val="clear" w:color="auto" w:fill="FFFFFF"/>
        </w:rPr>
        <w:t>Secretaria de Direitos Humanos da Presidência da República</w:t>
      </w:r>
      <w:r w:rsidRPr="000A5DC4">
        <w:rPr>
          <w:rFonts w:ascii="Arial" w:hAnsi="Arial" w:cs="Arial"/>
          <w:color w:val="222222"/>
          <w:sz w:val="28"/>
          <w:szCs w:val="28"/>
          <w:shd w:val="clear" w:color="auto" w:fill="FFFFFF"/>
        </w:rPr>
        <w:t xml:space="preserve"> e em outros de </w:t>
      </w:r>
      <w:r w:rsidRPr="000A5DC4">
        <w:rPr>
          <w:rFonts w:ascii="Arial" w:hAnsi="Arial" w:cs="Arial"/>
          <w:b/>
          <w:bCs/>
          <w:color w:val="222222"/>
          <w:sz w:val="28"/>
          <w:szCs w:val="28"/>
          <w:shd w:val="clear" w:color="auto" w:fill="FFFFFF"/>
        </w:rPr>
        <w:t>Secretaria Especial de Direitos Humanos</w:t>
      </w:r>
      <w:r w:rsidRPr="000A5DC4">
        <w:rPr>
          <w:rFonts w:ascii="Arial" w:hAnsi="Arial" w:cs="Arial"/>
          <w:color w:val="222222"/>
          <w:sz w:val="28"/>
          <w:szCs w:val="28"/>
          <w:shd w:val="clear" w:color="auto" w:fill="FFFFFF"/>
        </w:rPr>
        <w:t xml:space="preserve">. Nesse período, embora uma secretaria, tinha estatuto de ministério. No dia </w:t>
      </w:r>
      <w:hyperlink r:id="rId29" w:tooltip="2 de outubro" w:history="1">
        <w:r w:rsidRPr="000A5DC4">
          <w:rPr>
            <w:rStyle w:val="Hyperlink"/>
            <w:rFonts w:ascii="Arial" w:hAnsi="Arial" w:cs="Arial"/>
            <w:sz w:val="28"/>
            <w:szCs w:val="28"/>
            <w:shd w:val="clear" w:color="auto" w:fill="FFFFFF"/>
          </w:rPr>
          <w:t>2 de outubro</w:t>
        </w:r>
      </w:hyperlink>
      <w:r w:rsidRPr="000A5DC4">
        <w:rPr>
          <w:rFonts w:ascii="Arial" w:hAnsi="Arial" w:cs="Arial"/>
          <w:color w:val="222222"/>
          <w:sz w:val="28"/>
          <w:szCs w:val="28"/>
          <w:shd w:val="clear" w:color="auto" w:fill="FFFFFF"/>
        </w:rPr>
        <w:t xml:space="preserve"> de 2015, a pasta dos Direitos Humanos foi unificada com as secretarias de </w:t>
      </w:r>
      <w:hyperlink r:id="rId30" w:tooltip="Secretaria de Políticas de Promoção da Igualdade Racial" w:history="1">
        <w:r w:rsidRPr="000A5DC4">
          <w:rPr>
            <w:rStyle w:val="Hyperlink"/>
            <w:rFonts w:ascii="Arial" w:hAnsi="Arial" w:cs="Arial"/>
            <w:sz w:val="28"/>
            <w:szCs w:val="28"/>
            <w:shd w:val="clear" w:color="auto" w:fill="FFFFFF"/>
          </w:rPr>
          <w:t>Políticas de Promoção da Igualdade Racial</w:t>
        </w:r>
      </w:hyperlink>
      <w:r w:rsidRPr="000A5DC4">
        <w:rPr>
          <w:rFonts w:ascii="Arial" w:hAnsi="Arial" w:cs="Arial"/>
          <w:color w:val="222222"/>
          <w:sz w:val="28"/>
          <w:szCs w:val="28"/>
          <w:shd w:val="clear" w:color="auto" w:fill="FFFFFF"/>
        </w:rPr>
        <w:t xml:space="preserve"> e de </w:t>
      </w:r>
      <w:hyperlink r:id="rId31" w:tooltip="Secretaria de Políticas para as Mulheres" w:history="1">
        <w:r w:rsidRPr="000A5DC4">
          <w:rPr>
            <w:rStyle w:val="Hyperlink"/>
            <w:rFonts w:ascii="Arial" w:hAnsi="Arial" w:cs="Arial"/>
            <w:sz w:val="28"/>
            <w:szCs w:val="28"/>
            <w:shd w:val="clear" w:color="auto" w:fill="FFFFFF"/>
          </w:rPr>
          <w:t>Políticas para as Mulheres</w:t>
        </w:r>
      </w:hyperlink>
      <w:r w:rsidRPr="000A5DC4">
        <w:rPr>
          <w:rFonts w:ascii="Arial" w:hAnsi="Arial" w:cs="Arial"/>
          <w:color w:val="222222"/>
          <w:sz w:val="28"/>
          <w:szCs w:val="28"/>
          <w:shd w:val="clear" w:color="auto" w:fill="FFFFFF"/>
        </w:rPr>
        <w:t xml:space="preserve"> na reforma ministerial pela </w:t>
      </w:r>
      <w:hyperlink r:id="rId32" w:tooltip="Presidente do Brasil" w:history="1">
        <w:r w:rsidRPr="000A5DC4">
          <w:rPr>
            <w:rStyle w:val="Hyperlink"/>
            <w:rFonts w:ascii="Arial" w:hAnsi="Arial" w:cs="Arial"/>
            <w:sz w:val="28"/>
            <w:szCs w:val="28"/>
            <w:shd w:val="clear" w:color="auto" w:fill="FFFFFF"/>
          </w:rPr>
          <w:t>presidente</w:t>
        </w:r>
      </w:hyperlink>
      <w:r w:rsidRPr="000A5DC4">
        <w:rPr>
          <w:rFonts w:ascii="Arial" w:hAnsi="Arial" w:cs="Arial"/>
          <w:color w:val="222222"/>
          <w:sz w:val="28"/>
          <w:szCs w:val="28"/>
          <w:shd w:val="clear" w:color="auto" w:fill="FFFFFF"/>
        </w:rPr>
        <w:t xml:space="preserve"> </w:t>
      </w:r>
      <w:hyperlink r:id="rId33" w:tooltip="Dilma Rousseff" w:history="1">
        <w:r w:rsidRPr="000A5DC4">
          <w:rPr>
            <w:rStyle w:val="Hyperlink"/>
            <w:rFonts w:ascii="Arial" w:hAnsi="Arial" w:cs="Arial"/>
            <w:sz w:val="28"/>
            <w:szCs w:val="28"/>
            <w:shd w:val="clear" w:color="auto" w:fill="FFFFFF"/>
          </w:rPr>
          <w:t>Dilma Rousseff</w:t>
        </w:r>
      </w:hyperlink>
      <w:r w:rsidRPr="000A5DC4">
        <w:rPr>
          <w:rFonts w:ascii="Arial" w:hAnsi="Arial" w:cs="Arial"/>
          <w:color w:val="222222"/>
          <w:sz w:val="28"/>
          <w:szCs w:val="28"/>
          <w:shd w:val="clear" w:color="auto" w:fill="FFFFFF"/>
        </w:rPr>
        <w:t xml:space="preserve"> formando o </w:t>
      </w:r>
      <w:r w:rsidRPr="000A5DC4">
        <w:rPr>
          <w:rFonts w:ascii="Arial" w:hAnsi="Arial" w:cs="Arial"/>
          <w:b/>
          <w:bCs/>
          <w:color w:val="222222"/>
          <w:sz w:val="28"/>
          <w:szCs w:val="28"/>
          <w:shd w:val="clear" w:color="auto" w:fill="FFFFFF"/>
        </w:rPr>
        <w:t>Ministério das Mulheres, da Igualdade Racial e dos Direitos Humanos</w:t>
      </w:r>
      <w:r w:rsidRPr="000A5DC4">
        <w:rPr>
          <w:rFonts w:ascii="Arial" w:hAnsi="Arial" w:cs="Arial"/>
          <w:color w:val="222222"/>
          <w:sz w:val="28"/>
          <w:szCs w:val="28"/>
          <w:shd w:val="clear" w:color="auto" w:fill="FFFFFF"/>
        </w:rPr>
        <w:t xml:space="preserve"> (</w:t>
      </w:r>
      <w:r w:rsidRPr="000A5DC4">
        <w:rPr>
          <w:rFonts w:ascii="Arial" w:hAnsi="Arial" w:cs="Arial"/>
          <w:b/>
          <w:bCs/>
          <w:color w:val="222222"/>
          <w:sz w:val="28"/>
          <w:szCs w:val="28"/>
          <w:shd w:val="clear" w:color="auto" w:fill="FFFFFF"/>
        </w:rPr>
        <w:t>MMIRDH</w:t>
      </w:r>
      <w:r w:rsidRPr="000A5DC4">
        <w:rPr>
          <w:rFonts w:ascii="Arial" w:hAnsi="Arial" w:cs="Arial"/>
          <w:color w:val="222222"/>
          <w:sz w:val="28"/>
          <w:szCs w:val="28"/>
          <w:shd w:val="clear" w:color="auto" w:fill="FFFFFF"/>
        </w:rPr>
        <w:t xml:space="preserve">), com o envio ao </w:t>
      </w:r>
      <w:hyperlink r:id="rId34" w:tooltip="Senado do Brasil" w:history="1">
        <w:r w:rsidRPr="000A5DC4">
          <w:rPr>
            <w:rStyle w:val="Hyperlink"/>
            <w:rFonts w:ascii="Arial" w:hAnsi="Arial" w:cs="Arial"/>
            <w:sz w:val="28"/>
            <w:szCs w:val="28"/>
            <w:shd w:val="clear" w:color="auto" w:fill="FFFFFF"/>
          </w:rPr>
          <w:t>Senado</w:t>
        </w:r>
      </w:hyperlink>
      <w:r w:rsidRPr="000A5DC4">
        <w:rPr>
          <w:rFonts w:ascii="Arial" w:hAnsi="Arial" w:cs="Arial"/>
          <w:color w:val="222222"/>
          <w:sz w:val="28"/>
          <w:szCs w:val="28"/>
          <w:shd w:val="clear" w:color="auto" w:fill="FFFFFF"/>
        </w:rPr>
        <w:t xml:space="preserve"> da Medida Provisória n.º 696, em </w:t>
      </w:r>
      <w:r w:rsidRPr="000A5DC4">
        <w:rPr>
          <w:rFonts w:ascii="Arial" w:hAnsi="Arial" w:cs="Arial"/>
          <w:color w:val="222222"/>
          <w:sz w:val="28"/>
          <w:szCs w:val="28"/>
          <w:shd w:val="clear" w:color="auto" w:fill="FFFFFF"/>
        </w:rPr>
        <w:lastRenderedPageBreak/>
        <w:t>outubro de 2015, que alterou a Lei n.º 10.683 de 28 de maio de 2013.</w:t>
      </w:r>
      <w:hyperlink r:id="rId35" w:anchor="cite_note-MP_696-1" w:history="1">
        <w:r w:rsidRPr="000A5DC4">
          <w:rPr>
            <w:rStyle w:val="Hyperlink"/>
            <w:rFonts w:ascii="Arial" w:hAnsi="Arial" w:cs="Arial"/>
            <w:sz w:val="28"/>
            <w:szCs w:val="28"/>
            <w:shd w:val="clear" w:color="auto" w:fill="FFFFFF"/>
            <w:vertAlign w:val="superscript"/>
          </w:rPr>
          <w:t>[1]</w:t>
        </w:r>
      </w:hyperlink>
      <w:hyperlink r:id="rId36" w:anchor="cite_note-2" w:history="1">
        <w:r w:rsidRPr="000A5DC4">
          <w:rPr>
            <w:rStyle w:val="Hyperlink"/>
            <w:rFonts w:ascii="Arial" w:hAnsi="Arial" w:cs="Arial"/>
            <w:sz w:val="28"/>
            <w:szCs w:val="28"/>
            <w:shd w:val="clear" w:color="auto" w:fill="FFFFFF"/>
            <w:vertAlign w:val="superscript"/>
          </w:rPr>
          <w:t>[2]</w:t>
        </w:r>
      </w:hyperlink>
      <w:hyperlink r:id="rId37" w:anchor="cite_note-3" w:history="1">
        <w:r w:rsidRPr="000A5DC4">
          <w:rPr>
            <w:rStyle w:val="Hyperlink"/>
            <w:rFonts w:ascii="Arial" w:hAnsi="Arial" w:cs="Arial"/>
            <w:sz w:val="28"/>
            <w:szCs w:val="28"/>
            <w:shd w:val="clear" w:color="auto" w:fill="FFFFFF"/>
            <w:vertAlign w:val="superscript"/>
          </w:rPr>
          <w:t>[3]</w:t>
        </w:r>
      </w:hyperlink>
      <w:r w:rsidRPr="000A5DC4">
        <w:rPr>
          <w:rFonts w:ascii="Arial" w:hAnsi="Arial" w:cs="Arial"/>
          <w:color w:val="222222"/>
          <w:sz w:val="28"/>
          <w:szCs w:val="28"/>
          <w:shd w:val="clear" w:color="auto" w:fill="FFFFFF"/>
        </w:rPr>
        <w:t xml:space="preserve"> Foi extinto em 2016, após a posse de </w:t>
      </w:r>
      <w:hyperlink r:id="rId38" w:tooltip="Michel Temer" w:history="1">
        <w:r w:rsidRPr="000A5DC4">
          <w:rPr>
            <w:rStyle w:val="Hyperlink"/>
            <w:rFonts w:ascii="Arial" w:hAnsi="Arial" w:cs="Arial"/>
            <w:sz w:val="28"/>
            <w:szCs w:val="28"/>
            <w:shd w:val="clear" w:color="auto" w:fill="FFFFFF"/>
          </w:rPr>
          <w:t>Michel Temer</w:t>
        </w:r>
      </w:hyperlink>
      <w:r w:rsidRPr="000A5DC4">
        <w:rPr>
          <w:rFonts w:ascii="Arial" w:hAnsi="Arial" w:cs="Arial"/>
          <w:color w:val="222222"/>
          <w:sz w:val="28"/>
          <w:szCs w:val="28"/>
          <w:shd w:val="clear" w:color="auto" w:fill="FFFFFF"/>
        </w:rPr>
        <w:t xml:space="preserve"> como presidente interino,</w:t>
      </w:r>
      <w:hyperlink r:id="rId39" w:anchor="cite_note-4" w:history="1">
        <w:r w:rsidRPr="000A5DC4">
          <w:rPr>
            <w:rStyle w:val="Hyperlink"/>
            <w:rFonts w:ascii="Arial" w:hAnsi="Arial" w:cs="Arial"/>
            <w:sz w:val="28"/>
            <w:szCs w:val="28"/>
            <w:shd w:val="clear" w:color="auto" w:fill="FFFFFF"/>
            <w:vertAlign w:val="superscript"/>
          </w:rPr>
          <w:t>[4]</w:t>
        </w:r>
      </w:hyperlink>
      <w:r w:rsidRPr="000A5DC4">
        <w:rPr>
          <w:rFonts w:ascii="Arial" w:hAnsi="Arial" w:cs="Arial"/>
          <w:color w:val="222222"/>
          <w:sz w:val="28"/>
          <w:szCs w:val="28"/>
          <w:shd w:val="clear" w:color="auto" w:fill="FFFFFF"/>
        </w:rPr>
        <w:t xml:space="preserve"> e recriado como ministério em 2017 pelo mesmo, desta vez o nome não exalta tanto as Secretárias da Mulher e da Igualdade Racial.</w:t>
      </w:r>
    </w:p>
    <w:p w14:paraId="13CC5106"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w:t>
      </w:r>
    </w:p>
    <w:p w14:paraId="204D1412"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 xml:space="preserve">“Cultura é crise, é desassossego, é conflito, é troca, é risco, é desorientação, é esperança, é eleição, é princípio de algo. Se não ocorre esta sucessão de incidentes, de contradições, de buscas, de afirmações e negações, não há cultura, não há ciência, não há arte e, por conseguinte, não há razão e não há liberdade. Há outra coisa: isolamento, talvez genial, há erudição, por acaso fabulosa, há obras, talvez brilhantes, mas não há comunicação, não há realidade, não há sociedade”. Jorge </w:t>
      </w:r>
      <w:proofErr w:type="spellStart"/>
      <w:r w:rsidRPr="000A5DC4">
        <w:rPr>
          <w:rFonts w:ascii="Arial" w:hAnsi="Arial" w:cs="Arial"/>
          <w:color w:val="222222"/>
          <w:sz w:val="28"/>
          <w:szCs w:val="28"/>
          <w:shd w:val="clear" w:color="auto" w:fill="FFFFFF"/>
        </w:rPr>
        <w:t>Glusberg</w:t>
      </w:r>
      <w:proofErr w:type="spellEnd"/>
    </w:p>
    <w:p w14:paraId="4807B58E"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p>
    <w:p w14:paraId="6ACCD935"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br/>
        <w:t>FONTE:</w:t>
      </w:r>
    </w:p>
    <w:p w14:paraId="4FB5B12D"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t>Ministério da Cultura ~Sistema Nacional de Cultura</w:t>
      </w:r>
    </w:p>
    <w:p w14:paraId="085AECFC" w14:textId="77777777" w:rsidR="000A5DC4" w:rsidRPr="000A5DC4" w:rsidRDefault="00347989" w:rsidP="00D367C8">
      <w:pPr>
        <w:shd w:val="clear" w:color="auto" w:fill="FFFFFF"/>
        <w:spacing w:after="0" w:line="360" w:lineRule="auto"/>
        <w:jc w:val="both"/>
        <w:rPr>
          <w:rFonts w:ascii="Arial" w:hAnsi="Arial" w:cs="Arial"/>
          <w:color w:val="222222"/>
          <w:sz w:val="28"/>
          <w:szCs w:val="28"/>
          <w:shd w:val="clear" w:color="auto" w:fill="FFFFFF"/>
        </w:rPr>
      </w:pPr>
      <w:hyperlink r:id="rId40" w:tgtFrame="_blank" w:history="1">
        <w:r w:rsidR="000A5DC4" w:rsidRPr="000A5DC4">
          <w:rPr>
            <w:rStyle w:val="Hyperlink"/>
            <w:rFonts w:ascii="Arial" w:hAnsi="Arial" w:cs="Arial"/>
            <w:sz w:val="28"/>
            <w:szCs w:val="28"/>
            <w:shd w:val="clear" w:color="auto" w:fill="FFFFFF"/>
          </w:rPr>
          <w:t>http://200.144.182.130/celacc/sites/default/files/media/tcc/677-1867-1-PB.pdf</w:t>
        </w:r>
      </w:hyperlink>
    </w:p>
    <w:p w14:paraId="234226A9" w14:textId="77777777" w:rsidR="000A5DC4" w:rsidRPr="000A5DC4" w:rsidRDefault="00347989" w:rsidP="00D367C8">
      <w:pPr>
        <w:shd w:val="clear" w:color="auto" w:fill="FFFFFF"/>
        <w:spacing w:after="0" w:line="360" w:lineRule="auto"/>
        <w:jc w:val="both"/>
        <w:rPr>
          <w:rFonts w:ascii="Arial" w:hAnsi="Arial" w:cs="Arial"/>
          <w:color w:val="222222"/>
          <w:sz w:val="28"/>
          <w:szCs w:val="28"/>
          <w:shd w:val="clear" w:color="auto" w:fill="FFFFFF"/>
        </w:rPr>
      </w:pPr>
      <w:hyperlink r:id="rId41" w:tgtFrame="_blank" w:history="1">
        <w:r w:rsidR="000A5DC4" w:rsidRPr="000A5DC4">
          <w:rPr>
            <w:rStyle w:val="Hyperlink"/>
            <w:rFonts w:ascii="Arial" w:hAnsi="Arial" w:cs="Arial"/>
            <w:sz w:val="28"/>
            <w:szCs w:val="28"/>
            <w:shd w:val="clear" w:color="auto" w:fill="FFFFFF"/>
          </w:rPr>
          <w:t>https://issuu.com/secretariageralpr/docs/participacao_social_no_brasil</w:t>
        </w:r>
      </w:hyperlink>
    </w:p>
    <w:p w14:paraId="3BD1F431" w14:textId="77777777" w:rsidR="000A5DC4" w:rsidRPr="000A5DC4" w:rsidRDefault="00347989" w:rsidP="00D367C8">
      <w:pPr>
        <w:shd w:val="clear" w:color="auto" w:fill="FFFFFF"/>
        <w:spacing w:after="0" w:line="360" w:lineRule="auto"/>
        <w:jc w:val="both"/>
        <w:rPr>
          <w:rFonts w:ascii="Arial" w:hAnsi="Arial" w:cs="Arial"/>
          <w:color w:val="222222"/>
          <w:sz w:val="28"/>
          <w:szCs w:val="28"/>
          <w:shd w:val="clear" w:color="auto" w:fill="FFFFFF"/>
        </w:rPr>
      </w:pPr>
      <w:hyperlink r:id="rId42" w:tgtFrame="_blank" w:history="1">
        <w:r w:rsidR="000A5DC4" w:rsidRPr="000A5DC4">
          <w:rPr>
            <w:rStyle w:val="Hyperlink"/>
            <w:rFonts w:ascii="Arial" w:hAnsi="Arial" w:cs="Arial"/>
            <w:sz w:val="28"/>
            <w:szCs w:val="28"/>
            <w:shd w:val="clear" w:color="auto" w:fill="FFFFFF"/>
          </w:rPr>
          <w:t>http://www.uel.br/revistas/uel/index.php/seminasoc/article/view/13256/13824</w:t>
        </w:r>
      </w:hyperlink>
    </w:p>
    <w:p w14:paraId="0091CAA1" w14:textId="77777777" w:rsidR="000A5DC4" w:rsidRPr="000A5DC4" w:rsidRDefault="000A5DC4" w:rsidP="00D367C8">
      <w:pPr>
        <w:shd w:val="clear" w:color="auto" w:fill="FFFFFF"/>
        <w:spacing w:after="0" w:line="360" w:lineRule="auto"/>
        <w:jc w:val="both"/>
        <w:rPr>
          <w:rFonts w:ascii="Arial" w:hAnsi="Arial" w:cs="Arial"/>
          <w:color w:val="222222"/>
          <w:sz w:val="28"/>
          <w:szCs w:val="28"/>
          <w:u w:val="single"/>
          <w:shd w:val="clear" w:color="auto" w:fill="FFFFFF"/>
        </w:rPr>
      </w:pPr>
      <w:r w:rsidRPr="000A5DC4">
        <w:rPr>
          <w:rFonts w:ascii="Arial" w:hAnsi="Arial" w:cs="Arial"/>
          <w:color w:val="222222"/>
          <w:sz w:val="28"/>
          <w:szCs w:val="28"/>
          <w:shd w:val="clear" w:color="auto" w:fill="FFFFFF"/>
        </w:rPr>
        <w:t xml:space="preserve"> </w:t>
      </w:r>
      <w:hyperlink r:id="rId43" w:history="1">
        <w:r w:rsidRPr="000A5DC4">
          <w:rPr>
            <w:rStyle w:val="Hyperlink"/>
            <w:rFonts w:ascii="Arial" w:hAnsi="Arial" w:cs="Arial"/>
            <w:sz w:val="28"/>
            <w:szCs w:val="28"/>
            <w:shd w:val="clear" w:color="auto" w:fill="FFFFFF"/>
          </w:rPr>
          <w:t>https://www.cartacapital.com.br/politica/como-a-politica-nacional-de-participacao-social-fortalece-a-democracia-1569.html</w:t>
        </w:r>
      </w:hyperlink>
    </w:p>
    <w:p w14:paraId="74173942" w14:textId="77777777" w:rsidR="000A5DC4" w:rsidRPr="000A5DC4" w:rsidRDefault="000A5DC4" w:rsidP="00D367C8">
      <w:pPr>
        <w:shd w:val="clear" w:color="auto" w:fill="FFFFFF"/>
        <w:spacing w:after="0" w:line="360" w:lineRule="auto"/>
        <w:jc w:val="both"/>
        <w:rPr>
          <w:rFonts w:ascii="Arial" w:hAnsi="Arial" w:cs="Arial"/>
          <w:color w:val="222222"/>
          <w:sz w:val="28"/>
          <w:szCs w:val="28"/>
          <w:u w:val="single"/>
          <w:shd w:val="clear" w:color="auto" w:fill="FFFFFF"/>
        </w:rPr>
      </w:pPr>
      <w:r w:rsidRPr="000A5DC4">
        <w:rPr>
          <w:rFonts w:ascii="Arial" w:hAnsi="Arial" w:cs="Arial"/>
          <w:color w:val="222222"/>
          <w:sz w:val="28"/>
          <w:szCs w:val="28"/>
          <w:u w:val="single"/>
          <w:shd w:val="clear" w:color="auto" w:fill="FFFFFF"/>
        </w:rPr>
        <w:t>https://pt.wikipedia.org/wiki/Minist%C3%A9rio_dos_Direitos_Humanos</w:t>
      </w:r>
    </w:p>
    <w:p w14:paraId="39FC90B7" w14:textId="77777777" w:rsidR="000A5DC4" w:rsidRPr="000A5DC4" w:rsidRDefault="00347989" w:rsidP="00D367C8">
      <w:pPr>
        <w:shd w:val="clear" w:color="auto" w:fill="FFFFFF"/>
        <w:spacing w:after="0" w:line="360" w:lineRule="auto"/>
        <w:jc w:val="both"/>
        <w:rPr>
          <w:rFonts w:ascii="Arial" w:hAnsi="Arial" w:cs="Arial"/>
          <w:color w:val="222222"/>
          <w:sz w:val="28"/>
          <w:szCs w:val="28"/>
          <w:shd w:val="clear" w:color="auto" w:fill="FFFFFF"/>
        </w:rPr>
      </w:pPr>
      <w:hyperlink r:id="rId44" w:history="1">
        <w:r w:rsidR="000A5DC4" w:rsidRPr="000A5DC4">
          <w:rPr>
            <w:rStyle w:val="Hyperlink"/>
            <w:rFonts w:ascii="Arial" w:hAnsi="Arial" w:cs="Arial"/>
            <w:sz w:val="28"/>
            <w:szCs w:val="28"/>
            <w:shd w:val="clear" w:color="auto" w:fill="FFFFFF"/>
          </w:rPr>
          <w:t>https://blog.egestor.com.br/como-desenvolver-uma-analise-swot-fofa/</w:t>
        </w:r>
      </w:hyperlink>
    </w:p>
    <w:p w14:paraId="2948858A"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p>
    <w:p w14:paraId="34D80DC8" w14:textId="409F9FC5" w:rsidR="000A5DC4" w:rsidRPr="000A5DC4" w:rsidRDefault="000C1C24" w:rsidP="00D367C8">
      <w:pPr>
        <w:shd w:val="clear" w:color="auto" w:fill="FFFFFF"/>
        <w:spacing w:after="0" w:line="360" w:lineRule="auto"/>
        <w:jc w:val="both"/>
        <w:rPr>
          <w:rFonts w:ascii="Arial" w:hAnsi="Arial" w:cs="Arial"/>
          <w:color w:val="222222"/>
          <w:sz w:val="28"/>
          <w:szCs w:val="28"/>
          <w:shd w:val="clear" w:color="auto" w:fill="FFFFFF"/>
        </w:rPr>
      </w:pPr>
      <w:r>
        <w:rPr>
          <w:rFonts w:ascii="Arial" w:hAnsi="Arial" w:cs="Arial"/>
          <w:color w:val="222222"/>
          <w:sz w:val="28"/>
          <w:szCs w:val="28"/>
          <w:shd w:val="clear" w:color="auto" w:fill="FFFFFF"/>
        </w:rPr>
        <w:t xml:space="preserve"> </w:t>
      </w:r>
    </w:p>
    <w:p w14:paraId="5F9592FD"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p>
    <w:p w14:paraId="0834CBE1" w14:textId="77777777" w:rsidR="000A5DC4" w:rsidRPr="000A5DC4" w:rsidRDefault="000A5DC4" w:rsidP="00D367C8">
      <w:pPr>
        <w:shd w:val="clear" w:color="auto" w:fill="FFFFFF"/>
        <w:spacing w:after="0" w:line="360" w:lineRule="auto"/>
        <w:jc w:val="both"/>
        <w:rPr>
          <w:rFonts w:ascii="Arial" w:hAnsi="Arial" w:cs="Arial"/>
          <w:color w:val="222222"/>
          <w:sz w:val="28"/>
          <w:szCs w:val="28"/>
          <w:shd w:val="clear" w:color="auto" w:fill="FFFFFF"/>
        </w:rPr>
      </w:pPr>
      <w:r w:rsidRPr="000A5DC4">
        <w:rPr>
          <w:rFonts w:ascii="Arial" w:hAnsi="Arial" w:cs="Arial"/>
          <w:color w:val="222222"/>
          <w:sz w:val="28"/>
          <w:szCs w:val="28"/>
          <w:shd w:val="clear" w:color="auto" w:fill="FFFFFF"/>
        </w:rPr>
        <w:lastRenderedPageBreak/>
        <w:t xml:space="preserve">                   </w:t>
      </w:r>
      <w:r w:rsidRPr="000A5DC4">
        <w:rPr>
          <w:rFonts w:ascii="Arial" w:hAnsi="Arial" w:cs="Arial"/>
          <w:noProof/>
          <w:color w:val="222222"/>
          <w:sz w:val="28"/>
          <w:szCs w:val="28"/>
          <w:shd w:val="clear" w:color="auto" w:fill="FFFFFF"/>
          <w:lang w:eastAsia="pt-BR"/>
        </w:rPr>
        <w:drawing>
          <wp:inline distT="0" distB="0" distL="0" distR="0" wp14:anchorId="6C7E33A7" wp14:editId="4090815C">
            <wp:extent cx="3657600" cy="2321668"/>
            <wp:effectExtent l="0" t="0" r="0" b="2540"/>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fa.png"/>
                    <pic:cNvPicPr/>
                  </pic:nvPicPr>
                  <pic:blipFill>
                    <a:blip r:embed="rId45">
                      <a:extLst>
                        <a:ext uri="{28A0092B-C50C-407E-A947-70E740481C1C}">
                          <a14:useLocalDpi xmlns:a14="http://schemas.microsoft.com/office/drawing/2010/main" val="0"/>
                        </a:ext>
                      </a:extLst>
                    </a:blip>
                    <a:stretch>
                      <a:fillRect/>
                    </a:stretch>
                  </pic:blipFill>
                  <pic:spPr>
                    <a:xfrm>
                      <a:off x="0" y="0"/>
                      <a:ext cx="3685437" cy="2339338"/>
                    </a:xfrm>
                    <a:prstGeom prst="rect">
                      <a:avLst/>
                    </a:prstGeom>
                  </pic:spPr>
                </pic:pic>
              </a:graphicData>
            </a:graphic>
          </wp:inline>
        </w:drawing>
      </w:r>
    </w:p>
    <w:p w14:paraId="29E89C7F" w14:textId="77777777" w:rsidR="006F1FE9" w:rsidRPr="0098270B" w:rsidRDefault="006F1FE9" w:rsidP="00D367C8">
      <w:pPr>
        <w:shd w:val="clear" w:color="auto" w:fill="FFFFFF"/>
        <w:spacing w:after="0" w:line="360" w:lineRule="auto"/>
        <w:jc w:val="both"/>
        <w:rPr>
          <w:sz w:val="24"/>
          <w:szCs w:val="24"/>
        </w:rPr>
      </w:pPr>
    </w:p>
    <w:sectPr w:rsidR="006F1FE9" w:rsidRPr="0098270B" w:rsidSect="005B3607">
      <w:footerReference w:type="default" r:id="rId46"/>
      <w:footerReference w:type="first" r:id="rId47"/>
      <w:pgSz w:w="11906" w:h="16838"/>
      <w:pgMar w:top="1417" w:right="849" w:bottom="1417" w:left="993"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81F1F5" w14:textId="77777777" w:rsidR="00347989" w:rsidRDefault="00347989" w:rsidP="006F65B3">
      <w:pPr>
        <w:spacing w:after="0" w:line="240" w:lineRule="auto"/>
      </w:pPr>
      <w:r>
        <w:separator/>
      </w:r>
    </w:p>
  </w:endnote>
  <w:endnote w:type="continuationSeparator" w:id="0">
    <w:p w14:paraId="3BB6D2E5" w14:textId="77777777" w:rsidR="00347989" w:rsidRDefault="00347989" w:rsidP="006F65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5534721"/>
      <w:docPartObj>
        <w:docPartGallery w:val="Page Numbers (Bottom of Page)"/>
        <w:docPartUnique/>
      </w:docPartObj>
    </w:sdtPr>
    <w:sdtEndPr/>
    <w:sdtContent>
      <w:p w14:paraId="5733EC20" w14:textId="77777777" w:rsidR="005B3607" w:rsidRDefault="005B3607">
        <w:pPr>
          <w:pStyle w:val="Rodap"/>
          <w:jc w:val="right"/>
        </w:pPr>
        <w:r>
          <w:fldChar w:fldCharType="begin"/>
        </w:r>
        <w:r>
          <w:instrText>PAGE   \* MERGEFORMAT</w:instrText>
        </w:r>
        <w:r>
          <w:fldChar w:fldCharType="separate"/>
        </w:r>
        <w:r w:rsidR="003B3E53">
          <w:rPr>
            <w:noProof/>
          </w:rPr>
          <w:t>20</w:t>
        </w:r>
        <w:r>
          <w:fldChar w:fldCharType="end"/>
        </w:r>
      </w:p>
    </w:sdtContent>
  </w:sdt>
  <w:p w14:paraId="7DF66B20" w14:textId="77777777" w:rsidR="00C56AA4" w:rsidRDefault="00C56AA4">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804A47" w14:textId="77777777" w:rsidR="005B3607" w:rsidRDefault="005B3607">
    <w:pPr>
      <w:pStyle w:val="Rodap"/>
      <w:jc w:val="right"/>
    </w:pPr>
  </w:p>
  <w:p w14:paraId="5AAE6507" w14:textId="77777777" w:rsidR="005B3607" w:rsidRDefault="005B360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A8556A" w14:textId="77777777" w:rsidR="00347989" w:rsidRDefault="00347989" w:rsidP="006F65B3">
      <w:pPr>
        <w:spacing w:after="0" w:line="240" w:lineRule="auto"/>
      </w:pPr>
      <w:r>
        <w:separator/>
      </w:r>
    </w:p>
  </w:footnote>
  <w:footnote w:type="continuationSeparator" w:id="0">
    <w:p w14:paraId="0AAB4AFC" w14:textId="77777777" w:rsidR="00347989" w:rsidRDefault="00347989" w:rsidP="006F65B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DC20BC"/>
    <w:multiLevelType w:val="multilevel"/>
    <w:tmpl w:val="2280D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73F2"/>
    <w:rsid w:val="00003418"/>
    <w:rsid w:val="000061FE"/>
    <w:rsid w:val="00076448"/>
    <w:rsid w:val="000A5DC4"/>
    <w:rsid w:val="000C1C24"/>
    <w:rsid w:val="00162ED8"/>
    <w:rsid w:val="0018353E"/>
    <w:rsid w:val="00195EDE"/>
    <w:rsid w:val="001C309F"/>
    <w:rsid w:val="001C5697"/>
    <w:rsid w:val="002205A9"/>
    <w:rsid w:val="003143CB"/>
    <w:rsid w:val="00340189"/>
    <w:rsid w:val="00347989"/>
    <w:rsid w:val="00392E2B"/>
    <w:rsid w:val="00393924"/>
    <w:rsid w:val="003B3E53"/>
    <w:rsid w:val="004C4B21"/>
    <w:rsid w:val="004F52EB"/>
    <w:rsid w:val="005273F2"/>
    <w:rsid w:val="00547353"/>
    <w:rsid w:val="00560F5F"/>
    <w:rsid w:val="005B3607"/>
    <w:rsid w:val="00626153"/>
    <w:rsid w:val="0064129C"/>
    <w:rsid w:val="006C3EED"/>
    <w:rsid w:val="006F1FE9"/>
    <w:rsid w:val="006F33FD"/>
    <w:rsid w:val="006F65B3"/>
    <w:rsid w:val="00720B4E"/>
    <w:rsid w:val="00797464"/>
    <w:rsid w:val="007B6D19"/>
    <w:rsid w:val="007E5218"/>
    <w:rsid w:val="007F0029"/>
    <w:rsid w:val="007F5305"/>
    <w:rsid w:val="008049DE"/>
    <w:rsid w:val="00810DB3"/>
    <w:rsid w:val="00870462"/>
    <w:rsid w:val="008E53BC"/>
    <w:rsid w:val="00904178"/>
    <w:rsid w:val="00915DBB"/>
    <w:rsid w:val="009242D8"/>
    <w:rsid w:val="0093600D"/>
    <w:rsid w:val="00947F2C"/>
    <w:rsid w:val="009822A8"/>
    <w:rsid w:val="0098270B"/>
    <w:rsid w:val="009A2EFF"/>
    <w:rsid w:val="009D02A4"/>
    <w:rsid w:val="00A54D88"/>
    <w:rsid w:val="00A741C3"/>
    <w:rsid w:val="00B03851"/>
    <w:rsid w:val="00B120D8"/>
    <w:rsid w:val="00B564FF"/>
    <w:rsid w:val="00C56AA4"/>
    <w:rsid w:val="00C62FD7"/>
    <w:rsid w:val="00C82D34"/>
    <w:rsid w:val="00C97E13"/>
    <w:rsid w:val="00CC6A16"/>
    <w:rsid w:val="00D33724"/>
    <w:rsid w:val="00D367C8"/>
    <w:rsid w:val="00DC4CD7"/>
    <w:rsid w:val="00DC6A78"/>
    <w:rsid w:val="00E03B49"/>
    <w:rsid w:val="00E07BBF"/>
    <w:rsid w:val="00E318F7"/>
    <w:rsid w:val="00E42655"/>
    <w:rsid w:val="00E56BCC"/>
    <w:rsid w:val="00E9561B"/>
    <w:rsid w:val="00F86104"/>
    <w:rsid w:val="00FA47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74B59"/>
  <w15:chartTrackingRefBased/>
  <w15:docId w15:val="{A69DB691-E0FE-4399-BF18-F61D6493D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6F65B3"/>
    <w:rPr>
      <w:color w:val="0000FF"/>
      <w:u w:val="single"/>
    </w:rPr>
  </w:style>
  <w:style w:type="paragraph" w:styleId="Cabealho">
    <w:name w:val="header"/>
    <w:basedOn w:val="Normal"/>
    <w:link w:val="CabealhoChar"/>
    <w:uiPriority w:val="99"/>
    <w:unhideWhenUsed/>
    <w:rsid w:val="006F65B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F65B3"/>
  </w:style>
  <w:style w:type="paragraph" w:styleId="Rodap">
    <w:name w:val="footer"/>
    <w:basedOn w:val="Normal"/>
    <w:link w:val="RodapChar"/>
    <w:uiPriority w:val="99"/>
    <w:unhideWhenUsed/>
    <w:rsid w:val="006F65B3"/>
    <w:pPr>
      <w:tabs>
        <w:tab w:val="center" w:pos="4252"/>
        <w:tab w:val="right" w:pos="8504"/>
      </w:tabs>
      <w:spacing w:after="0" w:line="240" w:lineRule="auto"/>
    </w:pPr>
  </w:style>
  <w:style w:type="character" w:customStyle="1" w:styleId="RodapChar">
    <w:name w:val="Rodapé Char"/>
    <w:basedOn w:val="Fontepargpadro"/>
    <w:link w:val="Rodap"/>
    <w:uiPriority w:val="99"/>
    <w:rsid w:val="006F65B3"/>
  </w:style>
  <w:style w:type="paragraph" w:customStyle="1" w:styleId="texto1">
    <w:name w:val="texto1"/>
    <w:basedOn w:val="Normal"/>
    <w:rsid w:val="00C56AA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C56AA4"/>
  </w:style>
  <w:style w:type="paragraph" w:styleId="NormalWeb">
    <w:name w:val="Normal (Web)"/>
    <w:basedOn w:val="Normal"/>
    <w:uiPriority w:val="99"/>
    <w:semiHidden/>
    <w:unhideWhenUsed/>
    <w:rsid w:val="00C82D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5B3607"/>
    <w:pPr>
      <w:spacing w:after="0" w:line="240" w:lineRule="auto"/>
    </w:pPr>
    <w:rPr>
      <w:rFonts w:eastAsiaTheme="minorEastAsia"/>
      <w:lang w:eastAsia="pt-BR"/>
    </w:rPr>
  </w:style>
  <w:style w:type="character" w:customStyle="1" w:styleId="SemEspaamentoChar">
    <w:name w:val="Sem Espaçamento Char"/>
    <w:basedOn w:val="Fontepargpadro"/>
    <w:link w:val="SemEspaamento"/>
    <w:uiPriority w:val="1"/>
    <w:rsid w:val="005B3607"/>
    <w:rPr>
      <w:rFonts w:eastAsiaTheme="minorEastAsia"/>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785309">
      <w:bodyDiv w:val="1"/>
      <w:marLeft w:val="0"/>
      <w:marRight w:val="0"/>
      <w:marTop w:val="0"/>
      <w:marBottom w:val="0"/>
      <w:divBdr>
        <w:top w:val="none" w:sz="0" w:space="0" w:color="auto"/>
        <w:left w:val="none" w:sz="0" w:space="0" w:color="auto"/>
        <w:bottom w:val="none" w:sz="0" w:space="0" w:color="auto"/>
        <w:right w:val="none" w:sz="0" w:space="0" w:color="auto"/>
      </w:divBdr>
    </w:div>
    <w:div w:id="112796276">
      <w:bodyDiv w:val="1"/>
      <w:marLeft w:val="0"/>
      <w:marRight w:val="0"/>
      <w:marTop w:val="0"/>
      <w:marBottom w:val="0"/>
      <w:divBdr>
        <w:top w:val="none" w:sz="0" w:space="0" w:color="auto"/>
        <w:left w:val="none" w:sz="0" w:space="0" w:color="auto"/>
        <w:bottom w:val="none" w:sz="0" w:space="0" w:color="auto"/>
        <w:right w:val="none" w:sz="0" w:space="0" w:color="auto"/>
      </w:divBdr>
      <w:divsChild>
        <w:div w:id="601573005">
          <w:marLeft w:val="0"/>
          <w:marRight w:val="0"/>
          <w:marTop w:val="0"/>
          <w:marBottom w:val="0"/>
          <w:divBdr>
            <w:top w:val="none" w:sz="0" w:space="0" w:color="auto"/>
            <w:left w:val="none" w:sz="0" w:space="0" w:color="auto"/>
            <w:bottom w:val="none" w:sz="0" w:space="0" w:color="auto"/>
            <w:right w:val="none" w:sz="0" w:space="0" w:color="auto"/>
          </w:divBdr>
        </w:div>
        <w:div w:id="675352002">
          <w:marLeft w:val="0"/>
          <w:marRight w:val="0"/>
          <w:marTop w:val="0"/>
          <w:marBottom w:val="0"/>
          <w:divBdr>
            <w:top w:val="none" w:sz="0" w:space="0" w:color="auto"/>
            <w:left w:val="none" w:sz="0" w:space="0" w:color="auto"/>
            <w:bottom w:val="none" w:sz="0" w:space="0" w:color="auto"/>
            <w:right w:val="none" w:sz="0" w:space="0" w:color="auto"/>
          </w:divBdr>
        </w:div>
        <w:div w:id="736591280">
          <w:marLeft w:val="0"/>
          <w:marRight w:val="0"/>
          <w:marTop w:val="0"/>
          <w:marBottom w:val="0"/>
          <w:divBdr>
            <w:top w:val="none" w:sz="0" w:space="0" w:color="auto"/>
            <w:left w:val="none" w:sz="0" w:space="0" w:color="auto"/>
            <w:bottom w:val="none" w:sz="0" w:space="0" w:color="auto"/>
            <w:right w:val="none" w:sz="0" w:space="0" w:color="auto"/>
          </w:divBdr>
        </w:div>
        <w:div w:id="1751384444">
          <w:marLeft w:val="0"/>
          <w:marRight w:val="0"/>
          <w:marTop w:val="0"/>
          <w:marBottom w:val="0"/>
          <w:divBdr>
            <w:top w:val="none" w:sz="0" w:space="0" w:color="auto"/>
            <w:left w:val="none" w:sz="0" w:space="0" w:color="auto"/>
            <w:bottom w:val="none" w:sz="0" w:space="0" w:color="auto"/>
            <w:right w:val="none" w:sz="0" w:space="0" w:color="auto"/>
          </w:divBdr>
        </w:div>
        <w:div w:id="1945529309">
          <w:marLeft w:val="0"/>
          <w:marRight w:val="0"/>
          <w:marTop w:val="0"/>
          <w:marBottom w:val="0"/>
          <w:divBdr>
            <w:top w:val="none" w:sz="0" w:space="0" w:color="auto"/>
            <w:left w:val="none" w:sz="0" w:space="0" w:color="auto"/>
            <w:bottom w:val="none" w:sz="0" w:space="0" w:color="auto"/>
            <w:right w:val="none" w:sz="0" w:space="0" w:color="auto"/>
          </w:divBdr>
        </w:div>
        <w:div w:id="2020230782">
          <w:marLeft w:val="0"/>
          <w:marRight w:val="0"/>
          <w:marTop w:val="0"/>
          <w:marBottom w:val="0"/>
          <w:divBdr>
            <w:top w:val="none" w:sz="0" w:space="0" w:color="auto"/>
            <w:left w:val="none" w:sz="0" w:space="0" w:color="auto"/>
            <w:bottom w:val="none" w:sz="0" w:space="0" w:color="auto"/>
            <w:right w:val="none" w:sz="0" w:space="0" w:color="auto"/>
          </w:divBdr>
        </w:div>
        <w:div w:id="2144304777">
          <w:marLeft w:val="0"/>
          <w:marRight w:val="0"/>
          <w:marTop w:val="0"/>
          <w:marBottom w:val="0"/>
          <w:divBdr>
            <w:top w:val="none" w:sz="0" w:space="0" w:color="auto"/>
            <w:left w:val="none" w:sz="0" w:space="0" w:color="auto"/>
            <w:bottom w:val="none" w:sz="0" w:space="0" w:color="auto"/>
            <w:right w:val="none" w:sz="0" w:space="0" w:color="auto"/>
          </w:divBdr>
        </w:div>
      </w:divsChild>
    </w:div>
    <w:div w:id="452285871">
      <w:bodyDiv w:val="1"/>
      <w:marLeft w:val="0"/>
      <w:marRight w:val="0"/>
      <w:marTop w:val="0"/>
      <w:marBottom w:val="0"/>
      <w:divBdr>
        <w:top w:val="none" w:sz="0" w:space="0" w:color="auto"/>
        <w:left w:val="none" w:sz="0" w:space="0" w:color="auto"/>
        <w:bottom w:val="none" w:sz="0" w:space="0" w:color="auto"/>
        <w:right w:val="none" w:sz="0" w:space="0" w:color="auto"/>
      </w:divBdr>
    </w:div>
    <w:div w:id="658534395">
      <w:bodyDiv w:val="1"/>
      <w:marLeft w:val="0"/>
      <w:marRight w:val="0"/>
      <w:marTop w:val="0"/>
      <w:marBottom w:val="0"/>
      <w:divBdr>
        <w:top w:val="none" w:sz="0" w:space="0" w:color="auto"/>
        <w:left w:val="none" w:sz="0" w:space="0" w:color="auto"/>
        <w:bottom w:val="none" w:sz="0" w:space="0" w:color="auto"/>
        <w:right w:val="none" w:sz="0" w:space="0" w:color="auto"/>
      </w:divBdr>
      <w:divsChild>
        <w:div w:id="808284264">
          <w:marLeft w:val="0"/>
          <w:marRight w:val="0"/>
          <w:marTop w:val="0"/>
          <w:marBottom w:val="0"/>
          <w:divBdr>
            <w:top w:val="none" w:sz="0" w:space="0" w:color="auto"/>
            <w:left w:val="none" w:sz="0" w:space="0" w:color="auto"/>
            <w:bottom w:val="none" w:sz="0" w:space="0" w:color="auto"/>
            <w:right w:val="none" w:sz="0" w:space="0" w:color="auto"/>
          </w:divBdr>
        </w:div>
        <w:div w:id="1740861259">
          <w:marLeft w:val="0"/>
          <w:marRight w:val="0"/>
          <w:marTop w:val="0"/>
          <w:marBottom w:val="0"/>
          <w:divBdr>
            <w:top w:val="none" w:sz="0" w:space="0" w:color="auto"/>
            <w:left w:val="none" w:sz="0" w:space="0" w:color="auto"/>
            <w:bottom w:val="none" w:sz="0" w:space="0" w:color="auto"/>
            <w:right w:val="none" w:sz="0" w:space="0" w:color="auto"/>
          </w:divBdr>
        </w:div>
      </w:divsChild>
    </w:div>
    <w:div w:id="863514934">
      <w:bodyDiv w:val="1"/>
      <w:marLeft w:val="0"/>
      <w:marRight w:val="0"/>
      <w:marTop w:val="0"/>
      <w:marBottom w:val="0"/>
      <w:divBdr>
        <w:top w:val="none" w:sz="0" w:space="0" w:color="auto"/>
        <w:left w:val="none" w:sz="0" w:space="0" w:color="auto"/>
        <w:bottom w:val="none" w:sz="0" w:space="0" w:color="auto"/>
        <w:right w:val="none" w:sz="0" w:space="0" w:color="auto"/>
      </w:divBdr>
      <w:divsChild>
        <w:div w:id="560672039">
          <w:marLeft w:val="0"/>
          <w:marRight w:val="0"/>
          <w:marTop w:val="0"/>
          <w:marBottom w:val="0"/>
          <w:divBdr>
            <w:top w:val="none" w:sz="0" w:space="0" w:color="auto"/>
            <w:left w:val="none" w:sz="0" w:space="0" w:color="auto"/>
            <w:bottom w:val="none" w:sz="0" w:space="0" w:color="auto"/>
            <w:right w:val="none" w:sz="0" w:space="0" w:color="auto"/>
          </w:divBdr>
        </w:div>
        <w:div w:id="623656245">
          <w:marLeft w:val="0"/>
          <w:marRight w:val="0"/>
          <w:marTop w:val="0"/>
          <w:marBottom w:val="0"/>
          <w:divBdr>
            <w:top w:val="none" w:sz="0" w:space="0" w:color="auto"/>
            <w:left w:val="none" w:sz="0" w:space="0" w:color="auto"/>
            <w:bottom w:val="none" w:sz="0" w:space="0" w:color="auto"/>
            <w:right w:val="none" w:sz="0" w:space="0" w:color="auto"/>
          </w:divBdr>
        </w:div>
      </w:divsChild>
    </w:div>
    <w:div w:id="951786576">
      <w:bodyDiv w:val="1"/>
      <w:marLeft w:val="0"/>
      <w:marRight w:val="0"/>
      <w:marTop w:val="0"/>
      <w:marBottom w:val="0"/>
      <w:divBdr>
        <w:top w:val="none" w:sz="0" w:space="0" w:color="auto"/>
        <w:left w:val="none" w:sz="0" w:space="0" w:color="auto"/>
        <w:bottom w:val="none" w:sz="0" w:space="0" w:color="auto"/>
        <w:right w:val="none" w:sz="0" w:space="0" w:color="auto"/>
      </w:divBdr>
    </w:div>
    <w:div w:id="1337534583">
      <w:bodyDiv w:val="1"/>
      <w:marLeft w:val="0"/>
      <w:marRight w:val="0"/>
      <w:marTop w:val="0"/>
      <w:marBottom w:val="0"/>
      <w:divBdr>
        <w:top w:val="none" w:sz="0" w:space="0" w:color="auto"/>
        <w:left w:val="none" w:sz="0" w:space="0" w:color="auto"/>
        <w:bottom w:val="none" w:sz="0" w:space="0" w:color="auto"/>
        <w:right w:val="none" w:sz="0" w:space="0" w:color="auto"/>
      </w:divBdr>
    </w:div>
    <w:div w:id="1706633234">
      <w:bodyDiv w:val="1"/>
      <w:marLeft w:val="0"/>
      <w:marRight w:val="0"/>
      <w:marTop w:val="0"/>
      <w:marBottom w:val="0"/>
      <w:divBdr>
        <w:top w:val="none" w:sz="0" w:space="0" w:color="auto"/>
        <w:left w:val="none" w:sz="0" w:space="0" w:color="auto"/>
        <w:bottom w:val="none" w:sz="0" w:space="0" w:color="auto"/>
        <w:right w:val="none" w:sz="0" w:space="0" w:color="auto"/>
      </w:divBdr>
      <w:divsChild>
        <w:div w:id="24719952">
          <w:marLeft w:val="0"/>
          <w:marRight w:val="0"/>
          <w:marTop w:val="0"/>
          <w:marBottom w:val="0"/>
          <w:divBdr>
            <w:top w:val="none" w:sz="0" w:space="0" w:color="auto"/>
            <w:left w:val="none" w:sz="0" w:space="0" w:color="auto"/>
            <w:bottom w:val="none" w:sz="0" w:space="0" w:color="auto"/>
            <w:right w:val="none" w:sz="0" w:space="0" w:color="auto"/>
          </w:divBdr>
        </w:div>
        <w:div w:id="416710276">
          <w:marLeft w:val="0"/>
          <w:marRight w:val="0"/>
          <w:marTop w:val="0"/>
          <w:marBottom w:val="0"/>
          <w:divBdr>
            <w:top w:val="none" w:sz="0" w:space="0" w:color="auto"/>
            <w:left w:val="none" w:sz="0" w:space="0" w:color="auto"/>
            <w:bottom w:val="none" w:sz="0" w:space="0" w:color="auto"/>
            <w:right w:val="none" w:sz="0" w:space="0" w:color="auto"/>
          </w:divBdr>
        </w:div>
        <w:div w:id="983126024">
          <w:marLeft w:val="0"/>
          <w:marRight w:val="0"/>
          <w:marTop w:val="0"/>
          <w:marBottom w:val="0"/>
          <w:divBdr>
            <w:top w:val="none" w:sz="0" w:space="0" w:color="auto"/>
            <w:left w:val="none" w:sz="0" w:space="0" w:color="auto"/>
            <w:bottom w:val="none" w:sz="0" w:space="0" w:color="auto"/>
            <w:right w:val="none" w:sz="0" w:space="0" w:color="auto"/>
          </w:divBdr>
        </w:div>
        <w:div w:id="9987770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1-2014/2014/Decreto/D8243.htm" TargetMode="External"/><Relationship Id="rId18" Type="http://schemas.openxmlformats.org/officeDocument/2006/relationships/hyperlink" Target="https://pt.wikipedia.org/wiki/Governo_Federal_do_Brasil" TargetMode="External"/><Relationship Id="rId26" Type="http://schemas.openxmlformats.org/officeDocument/2006/relationships/hyperlink" Target="https://pt.wikipedia.org/wiki/Inclus%C3%A3o_social" TargetMode="External"/><Relationship Id="rId39" Type="http://schemas.openxmlformats.org/officeDocument/2006/relationships/hyperlink" Target="https://pt.wikipedia.org/wiki/Minist%C3%A9rio_dos_Direitos_Humanos" TargetMode="External"/><Relationship Id="rId21" Type="http://schemas.openxmlformats.org/officeDocument/2006/relationships/hyperlink" Target="https://pt.wikipedia.org/wiki/Estatuto_do_idoso" TargetMode="External"/><Relationship Id="rId34" Type="http://schemas.openxmlformats.org/officeDocument/2006/relationships/hyperlink" Target="https://pt.wikipedia.org/wiki/Senado_do_Brasil" TargetMode="External"/><Relationship Id="rId42" Type="http://schemas.openxmlformats.org/officeDocument/2006/relationships/hyperlink" Target="http://www.uel.br/revistas/uel/index.php/seminasoc/article/view/13256/13824" TargetMode="External"/><Relationship Id="rId47" Type="http://schemas.openxmlformats.org/officeDocument/2006/relationships/footer" Target="footer2.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pt.wikipedia.org/wiki/Minist%C3%A9rio" TargetMode="External"/><Relationship Id="rId29" Type="http://schemas.openxmlformats.org/officeDocument/2006/relationships/hyperlink" Target="https://pt.wikipedia.org/wiki/2_de_outubro" TargetMode="External"/><Relationship Id="rId11" Type="http://schemas.openxmlformats.org/officeDocument/2006/relationships/hyperlink" Target="http://200.144.182.130/celacc/sites/default/files/media/tcc/677-1867-1-PB.pdf" TargetMode="External"/><Relationship Id="rId24" Type="http://schemas.openxmlformats.org/officeDocument/2006/relationships/hyperlink" Target="https://pt.wikipedia.org/wiki/Negros" TargetMode="External"/><Relationship Id="rId32" Type="http://schemas.openxmlformats.org/officeDocument/2006/relationships/hyperlink" Target="https://pt.wikipedia.org/wiki/Presidente_do_Brasil" TargetMode="External"/><Relationship Id="rId37" Type="http://schemas.openxmlformats.org/officeDocument/2006/relationships/hyperlink" Target="https://pt.wikipedia.org/wiki/Minist%C3%A9rio_dos_Direitos_Humanos" TargetMode="External"/><Relationship Id="rId40" Type="http://schemas.openxmlformats.org/officeDocument/2006/relationships/hyperlink" Target="http://200.144.182.130/celacc/sites/default/files/media/tcc/677-1867-1-PB.pdf" TargetMode="External"/><Relationship Id="rId45"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pt.wikipedia.org/wiki/Minist%C3%A9rios_do_Brasil" TargetMode="External"/><Relationship Id="rId23" Type="http://schemas.openxmlformats.org/officeDocument/2006/relationships/hyperlink" Target="https://pt.wikipedia.org/wiki/Defici%C3%AAncia_f%C3%ADsica" TargetMode="External"/><Relationship Id="rId28" Type="http://schemas.openxmlformats.org/officeDocument/2006/relationships/hyperlink" Target="https://pt.wikipedia.org/wiki/Fernando_Henrique_Cardoso" TargetMode="External"/><Relationship Id="rId36" Type="http://schemas.openxmlformats.org/officeDocument/2006/relationships/hyperlink" Target="https://pt.wikipedia.org/wiki/Minist%C3%A9rio_dos_Direitos_Humanos" TargetMode="External"/><Relationship Id="rId49" Type="http://schemas.openxmlformats.org/officeDocument/2006/relationships/theme" Target="theme/theme1.xml"/><Relationship Id="rId10" Type="http://schemas.openxmlformats.org/officeDocument/2006/relationships/image" Target="media/image20.jpg"/><Relationship Id="rId19" Type="http://schemas.openxmlformats.org/officeDocument/2006/relationships/hyperlink" Target="https://pt.wikipedia.org/wiki/Direitos_humanos_no_Brasil" TargetMode="External"/><Relationship Id="rId31" Type="http://schemas.openxmlformats.org/officeDocument/2006/relationships/hyperlink" Target="https://pt.wikipedia.org/wiki/Secretaria_de_Pol%C3%ADticas_para_as_Mulheres" TargetMode="External"/><Relationship Id="rId44" Type="http://schemas.openxmlformats.org/officeDocument/2006/relationships/hyperlink" Target="https://blog.egestor.com.br/como-desenvolver-uma-analise-swot-fofa/" TargetMode="Externa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hyperlink" Target="http://www.planalto.gov.br/ccivil_03/_Ato2011-2014/2014/Decreto/D8243.htm" TargetMode="External"/><Relationship Id="rId22" Type="http://schemas.openxmlformats.org/officeDocument/2006/relationships/hyperlink" Target="https://pt.wikipedia.org/wiki/Cidadania" TargetMode="External"/><Relationship Id="rId27" Type="http://schemas.openxmlformats.org/officeDocument/2006/relationships/hyperlink" Target="https://pt.wikipedia.org/wiki/Minist%C3%A9rio_dos_Direitos_Humanos" TargetMode="External"/><Relationship Id="rId30" Type="http://schemas.openxmlformats.org/officeDocument/2006/relationships/hyperlink" Target="https://pt.wikipedia.org/wiki/Secretaria_de_Pol%C3%ADticas_de_Promo%C3%A7%C3%A3o_da_Igualdade_Racial" TargetMode="External"/><Relationship Id="rId35" Type="http://schemas.openxmlformats.org/officeDocument/2006/relationships/hyperlink" Target="https://pt.wikipedia.org/wiki/Minist%C3%A9rio_dos_Direitos_Humanos" TargetMode="External"/><Relationship Id="rId43" Type="http://schemas.openxmlformats.org/officeDocument/2006/relationships/hyperlink" Target="https://www.cartacapital.com.br/politica/como-a-politica-nacional-de-participacao-social-fortalece-a-democracia-1569.html" TargetMode="External"/><Relationship Id="rId48" Type="http://schemas.openxmlformats.org/officeDocument/2006/relationships/fontTable" Target="fontTable.xml"/><Relationship Id="rId8" Type="http://schemas.openxmlformats.org/officeDocument/2006/relationships/image" Target="media/image10.jpg"/><Relationship Id="rId3" Type="http://schemas.openxmlformats.org/officeDocument/2006/relationships/settings" Target="settings.xml"/><Relationship Id="rId12" Type="http://schemas.openxmlformats.org/officeDocument/2006/relationships/hyperlink" Target="http://www.uel.br/revistas/uel/index.php/seminasoc/article/view/13256/13824" TargetMode="External"/><Relationship Id="rId17" Type="http://schemas.openxmlformats.org/officeDocument/2006/relationships/hyperlink" Target="https://pt.wikipedia.org/wiki/Poder_Executivo" TargetMode="External"/><Relationship Id="rId25" Type="http://schemas.openxmlformats.org/officeDocument/2006/relationships/hyperlink" Target="https://pt.wikipedia.org/wiki/Mulher" TargetMode="External"/><Relationship Id="rId33" Type="http://schemas.openxmlformats.org/officeDocument/2006/relationships/hyperlink" Target="https://pt.wikipedia.org/wiki/Dilma_Rousseff" TargetMode="External"/><Relationship Id="rId38" Type="http://schemas.openxmlformats.org/officeDocument/2006/relationships/hyperlink" Target="https://pt.wikipedia.org/wiki/Michel_Temer" TargetMode="External"/><Relationship Id="rId46" Type="http://schemas.openxmlformats.org/officeDocument/2006/relationships/footer" Target="footer1.xml"/><Relationship Id="rId20" Type="http://schemas.openxmlformats.org/officeDocument/2006/relationships/hyperlink" Target="https://pt.wikipedia.org/wiki/Estatuto_da_Crian%C3%A7a_e_do_Adolescente" TargetMode="External"/><Relationship Id="rId41" Type="http://schemas.openxmlformats.org/officeDocument/2006/relationships/hyperlink" Target="https://issuu.com/secretariageralpr/docs/participacao_social_no_brasil"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26</Pages>
  <Words>7113</Words>
  <Characters>38412</Characters>
  <Application>Microsoft Office Word</Application>
  <DocSecurity>0</DocSecurity>
  <Lines>320</Lines>
  <Paragraphs>90</Paragraphs>
  <ScaleCrop>false</ScaleCrop>
  <HeadingPairs>
    <vt:vector size="2" baseType="variant">
      <vt:variant>
        <vt:lpstr>Título</vt:lpstr>
      </vt:variant>
      <vt:variant>
        <vt:i4>1</vt:i4>
      </vt:variant>
    </vt:vector>
  </HeadingPairs>
  <TitlesOfParts>
    <vt:vector size="1" baseType="lpstr">
      <vt:lpstr>Tema: Cidadania Cultural</vt:lpstr>
    </vt:vector>
  </TitlesOfParts>
  <Company>HP</Company>
  <LinksUpToDate>false</LinksUpToDate>
  <CharactersWithSpaces>45435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Tema: Cidadania Cultural</dc:title>
  <dc:subject/>
  <dc:creator>Associação do Culto Afro Itabunense Ponto de Cultura a Bahia Projeto Cultur</dc:creator>
  <cp:keywords/>
  <dc:description/>
  <cp:lastModifiedBy>Associação do Culto Afro Itabunense Ponto de Cultura da Bahia Projeto Cultur</cp:lastModifiedBy>
  <cp:revision>6</cp:revision>
  <dcterms:created xsi:type="dcterms:W3CDTF">2018-02-22T14:55:00Z</dcterms:created>
  <dcterms:modified xsi:type="dcterms:W3CDTF">2018-02-28T13:41:00Z</dcterms:modified>
</cp:coreProperties>
</file>